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4A07" w:rsidRPr="00534A07" w:rsidRDefault="00534A07" w:rsidP="0038659B">
      <w:pPr>
        <w:pStyle w:val="a3"/>
        <w:rPr>
          <w:rFonts w:asciiTheme="minorEastAsia" w:eastAsiaTheme="minorEastAsia" w:hAnsiTheme="minorEastAsia"/>
          <w:sz w:val="21"/>
          <w:szCs w:val="21"/>
        </w:rPr>
      </w:pPr>
      <w:r w:rsidRPr="00534A07">
        <w:rPr>
          <w:rFonts w:asciiTheme="minorEastAsia" w:eastAsiaTheme="minorEastAsia" w:hAnsiTheme="minorEastAsia"/>
          <w:sz w:val="21"/>
          <w:szCs w:val="21"/>
        </w:rPr>
        <w:t>平成30年度活動報告書</w:t>
      </w:r>
    </w:p>
    <w:p w:rsidR="00534A07" w:rsidRDefault="00534A07" w:rsidP="00534A07">
      <w:pPr>
        <w:rPr>
          <w:rFonts w:asciiTheme="minorEastAsia" w:hAnsiTheme="minorEastAsia"/>
          <w:szCs w:val="21"/>
        </w:rPr>
      </w:pPr>
      <w:r w:rsidRPr="009E396B">
        <w:rPr>
          <w:rFonts w:asciiTheme="minorEastAsia" w:hAnsiTheme="minorEastAsia" w:hint="eastAsia"/>
          <w:szCs w:val="21"/>
        </w:rPr>
        <w:t>凝固線溶検査部会</w:t>
      </w:r>
      <w:r>
        <w:rPr>
          <w:rFonts w:asciiTheme="minorEastAsia" w:hAnsiTheme="minorEastAsia" w:hint="eastAsia"/>
          <w:szCs w:val="21"/>
        </w:rPr>
        <w:t xml:space="preserve">　</w:t>
      </w:r>
    </w:p>
    <w:p w:rsidR="00534A07" w:rsidRPr="009E396B" w:rsidRDefault="00534A07" w:rsidP="00534A07">
      <w:pPr>
        <w:rPr>
          <w:rFonts w:asciiTheme="minorEastAsia" w:hAnsiTheme="minorEastAsia"/>
          <w:szCs w:val="21"/>
        </w:rPr>
      </w:pPr>
    </w:p>
    <w:p w:rsidR="00760EF9" w:rsidRPr="00534A07" w:rsidRDefault="00760EF9" w:rsidP="0038659B">
      <w:pPr>
        <w:pStyle w:val="a3"/>
        <w:rPr>
          <w:rFonts w:asciiTheme="minorEastAsia" w:eastAsiaTheme="minorEastAsia" w:hAnsiTheme="minorEastAsia"/>
          <w:sz w:val="24"/>
          <w:szCs w:val="24"/>
        </w:rPr>
      </w:pPr>
      <w:bookmarkStart w:id="0" w:name="_GoBack"/>
      <w:bookmarkEnd w:id="0"/>
      <w:r w:rsidRPr="00534A07">
        <w:rPr>
          <w:rFonts w:asciiTheme="minorEastAsia" w:eastAsiaTheme="minorEastAsia" w:hAnsiTheme="minorEastAsia"/>
          <w:sz w:val="24"/>
          <w:szCs w:val="24"/>
        </w:rPr>
        <w:t>1.</w:t>
      </w:r>
      <w:r w:rsidR="006356A5" w:rsidRPr="00534A07">
        <w:rPr>
          <w:rFonts w:asciiTheme="minorEastAsia" w:eastAsiaTheme="minorEastAsia" w:hAnsiTheme="minorEastAsia" w:hint="eastAsia"/>
          <w:sz w:val="24"/>
          <w:szCs w:val="24"/>
        </w:rPr>
        <w:t xml:space="preserve">　</w:t>
      </w:r>
      <w:r w:rsidR="00534A07">
        <w:rPr>
          <w:rFonts w:asciiTheme="minorEastAsia" w:eastAsiaTheme="minorEastAsia" w:hAnsiTheme="minorEastAsia" w:hint="eastAsia"/>
          <w:sz w:val="24"/>
          <w:szCs w:val="24"/>
        </w:rPr>
        <w:t>平成30</w:t>
      </w:r>
      <w:r w:rsidRPr="00534A07">
        <w:rPr>
          <w:rFonts w:asciiTheme="minorEastAsia" w:eastAsiaTheme="minorEastAsia" w:hAnsiTheme="minorEastAsia" w:hint="eastAsia"/>
          <w:sz w:val="24"/>
          <w:szCs w:val="24"/>
        </w:rPr>
        <w:t>年度の活動報告</w:t>
      </w:r>
    </w:p>
    <w:p w:rsidR="009A3D40" w:rsidRPr="00534A07" w:rsidRDefault="004003D3" w:rsidP="009A3D40">
      <w:pPr>
        <w:rPr>
          <w:rFonts w:asciiTheme="minorEastAsia" w:hAnsiTheme="minorEastAsia"/>
          <w:szCs w:val="21"/>
        </w:rPr>
      </w:pPr>
      <w:r w:rsidRPr="00534A07">
        <w:rPr>
          <w:rFonts w:asciiTheme="minorEastAsia" w:hAnsiTheme="minorEastAsia" w:hint="eastAsia"/>
          <w:szCs w:val="21"/>
        </w:rPr>
        <w:t xml:space="preserve">a) </w:t>
      </w:r>
      <w:r w:rsidR="009A3D40" w:rsidRPr="00534A07">
        <w:rPr>
          <w:rFonts w:asciiTheme="minorEastAsia" w:hAnsiTheme="minorEastAsia" w:hint="eastAsia"/>
          <w:szCs w:val="21"/>
        </w:rPr>
        <w:t>第</w:t>
      </w:r>
      <w:r w:rsidR="008F5C92" w:rsidRPr="00534A07">
        <w:rPr>
          <w:rFonts w:asciiTheme="minorEastAsia" w:hAnsiTheme="minorEastAsia" w:hint="eastAsia"/>
          <w:szCs w:val="21"/>
        </w:rPr>
        <w:t>13</w:t>
      </w:r>
      <w:r w:rsidR="00534A07" w:rsidRPr="00534A07">
        <w:rPr>
          <w:rFonts w:asciiTheme="minorEastAsia" w:hAnsiTheme="minorEastAsia" w:hint="eastAsia"/>
          <w:szCs w:val="21"/>
        </w:rPr>
        <w:t>回</w:t>
      </w:r>
      <w:r w:rsidR="009A3D40" w:rsidRPr="00534A07">
        <w:rPr>
          <w:rFonts w:asciiTheme="minorEastAsia" w:hAnsiTheme="minorEastAsia"/>
          <w:szCs w:val="21"/>
        </w:rPr>
        <w:t>SSC</w:t>
      </w:r>
      <w:r w:rsidR="00534A07" w:rsidRPr="00534A07">
        <w:rPr>
          <w:rFonts w:asciiTheme="minorEastAsia" w:hAnsiTheme="minorEastAsia" w:hint="eastAsia"/>
          <w:szCs w:val="21"/>
        </w:rPr>
        <w:t>シンポジウム</w:t>
      </w:r>
    </w:p>
    <w:p w:rsidR="009A3D40" w:rsidRPr="009E396B" w:rsidRDefault="009A3D40" w:rsidP="009A3D40">
      <w:pPr>
        <w:rPr>
          <w:rFonts w:asciiTheme="minorEastAsia" w:hAnsiTheme="minorEastAsia"/>
          <w:szCs w:val="21"/>
        </w:rPr>
      </w:pPr>
      <w:r w:rsidRPr="009E396B">
        <w:rPr>
          <w:rFonts w:asciiTheme="minorEastAsia" w:hAnsiTheme="minorEastAsia" w:hint="eastAsia"/>
          <w:szCs w:val="21"/>
        </w:rPr>
        <w:t>シンポジウムテーマ「止血血栓の臨床を支える検査」</w:t>
      </w:r>
    </w:p>
    <w:p w:rsidR="00534A07" w:rsidRDefault="00534A07" w:rsidP="009A3D40">
      <w:pPr>
        <w:rPr>
          <w:rFonts w:asciiTheme="minorEastAsia" w:hAnsiTheme="minorEastAsia"/>
          <w:szCs w:val="21"/>
        </w:rPr>
      </w:pPr>
      <w:r>
        <w:rPr>
          <w:rFonts w:asciiTheme="minorEastAsia" w:hAnsiTheme="minorEastAsia" w:hint="eastAsia"/>
          <w:szCs w:val="21"/>
        </w:rPr>
        <w:t xml:space="preserve">部会長　橋口照人（鹿児島大学大学院医歯学総合研究科 </w:t>
      </w:r>
      <w:r w:rsidRPr="009E396B">
        <w:rPr>
          <w:rFonts w:asciiTheme="minorEastAsia" w:hAnsiTheme="minorEastAsia" w:hint="eastAsia"/>
          <w:szCs w:val="21"/>
        </w:rPr>
        <w:t>血管代謝病態解析学分野）</w:t>
      </w:r>
    </w:p>
    <w:p w:rsidR="00534A07" w:rsidRDefault="00534A07" w:rsidP="009A3D40">
      <w:pPr>
        <w:rPr>
          <w:rFonts w:asciiTheme="minorEastAsia" w:hAnsiTheme="minorEastAsia"/>
          <w:szCs w:val="21"/>
        </w:rPr>
      </w:pPr>
    </w:p>
    <w:p w:rsidR="009A3D40" w:rsidRPr="009E396B" w:rsidRDefault="009A3D40" w:rsidP="009A3D40">
      <w:pPr>
        <w:rPr>
          <w:rFonts w:asciiTheme="minorEastAsia" w:hAnsiTheme="minorEastAsia"/>
          <w:szCs w:val="21"/>
        </w:rPr>
      </w:pPr>
      <w:r w:rsidRPr="009E396B">
        <w:rPr>
          <w:rFonts w:asciiTheme="minorEastAsia" w:hAnsiTheme="minorEastAsia" w:hint="eastAsia"/>
          <w:szCs w:val="21"/>
        </w:rPr>
        <w:t>【はじめに】</w:t>
      </w:r>
    </w:p>
    <w:p w:rsidR="009A3D40" w:rsidRPr="009E396B" w:rsidRDefault="00D925D9" w:rsidP="00691E7B">
      <w:pPr>
        <w:ind w:firstLineChars="100" w:firstLine="210"/>
        <w:rPr>
          <w:rFonts w:asciiTheme="minorEastAsia" w:hAnsiTheme="minorEastAsia" w:cs="GothicBBBPro-Medium"/>
          <w:szCs w:val="21"/>
        </w:rPr>
      </w:pPr>
      <w:r w:rsidRPr="00D925D9">
        <w:rPr>
          <w:rFonts w:asciiTheme="minorEastAsia" w:hAnsiTheme="minorEastAsia" w:cs="GothicBBBPro-Medium" w:hint="eastAsia"/>
          <w:szCs w:val="21"/>
        </w:rPr>
        <w:t xml:space="preserve">今回のシンポジウムでは1) 凝固波形解析の有用性と問題点について 2) </w:t>
      </w:r>
      <w:r w:rsidRPr="00D925D9">
        <w:rPr>
          <w:rFonts w:asciiTheme="minorEastAsia" w:hAnsiTheme="minorEastAsia" w:cs="GothicBBBPro-Medium"/>
          <w:szCs w:val="21"/>
        </w:rPr>
        <w:t>VKORC1遺伝子</w:t>
      </w:r>
      <w:r w:rsidRPr="00D925D9">
        <w:rPr>
          <w:rFonts w:asciiTheme="minorEastAsia" w:hAnsiTheme="minorEastAsia" w:cs="GothicBBBPro-Medium" w:hint="eastAsia"/>
          <w:szCs w:val="21"/>
        </w:rPr>
        <w:t>多型における</w:t>
      </w:r>
      <w:r w:rsidRPr="00D925D9">
        <w:rPr>
          <w:rFonts w:asciiTheme="minorEastAsia" w:hAnsiTheme="minorEastAsia" w:cs="GothicBBBPro-Medium"/>
          <w:szCs w:val="21"/>
        </w:rPr>
        <w:t>ビタミンK</w:t>
      </w:r>
      <w:r w:rsidRPr="00D925D9">
        <w:rPr>
          <w:rFonts w:asciiTheme="minorEastAsia" w:hAnsiTheme="minorEastAsia" w:cs="GothicBBBPro-Medium" w:hint="eastAsia"/>
          <w:szCs w:val="21"/>
        </w:rPr>
        <w:t>摂取量と</w:t>
      </w:r>
      <w:r w:rsidRPr="00D925D9">
        <w:rPr>
          <w:rFonts w:asciiTheme="minorEastAsia" w:hAnsiTheme="minorEastAsia" w:cs="GothicBBBPro-Medium"/>
          <w:szCs w:val="21"/>
        </w:rPr>
        <w:t>血中ビタミンK濃度</w:t>
      </w:r>
      <w:r w:rsidRPr="00D925D9">
        <w:rPr>
          <w:rFonts w:asciiTheme="minorEastAsia" w:hAnsiTheme="minorEastAsia" w:cs="GothicBBBPro-Medium" w:hint="eastAsia"/>
          <w:szCs w:val="21"/>
        </w:rPr>
        <w:t>との相関について 3) platelet-</w:t>
      </w:r>
      <w:proofErr w:type="spellStart"/>
      <w:r w:rsidRPr="00D925D9">
        <w:rPr>
          <w:rFonts w:asciiTheme="minorEastAsia" w:hAnsiTheme="minorEastAsia" w:cs="GothicBBBPro-Medium" w:hint="eastAsia"/>
          <w:szCs w:val="21"/>
        </w:rPr>
        <w:t>crit</w:t>
      </w:r>
      <w:proofErr w:type="spellEnd"/>
      <w:r w:rsidRPr="00D925D9">
        <w:rPr>
          <w:rFonts w:asciiTheme="minorEastAsia" w:hAnsiTheme="minorEastAsia" w:cs="GothicBBBPro-Medium" w:hint="eastAsia"/>
          <w:szCs w:val="21"/>
        </w:rPr>
        <w:t>の臨床的意義について 4) 遺伝子組換えトロンボモジュリン製剤によるAPC活性の動態に関する考察 の発表があり、いずれも本部会の発表に相応しい内容の演題であった。</w:t>
      </w:r>
    </w:p>
    <w:p w:rsidR="009A3D40" w:rsidRPr="009E396B" w:rsidRDefault="009A3D40" w:rsidP="009A3D40">
      <w:pPr>
        <w:rPr>
          <w:rFonts w:asciiTheme="minorEastAsia" w:hAnsiTheme="minorEastAsia" w:cs="GothicBBBPro-Medium"/>
          <w:szCs w:val="21"/>
        </w:rPr>
      </w:pPr>
    </w:p>
    <w:p w:rsidR="009A3D40" w:rsidRPr="009E396B" w:rsidRDefault="009A3D40" w:rsidP="009A3D40">
      <w:pPr>
        <w:rPr>
          <w:rFonts w:asciiTheme="minorEastAsia" w:hAnsiTheme="minorEastAsia" w:cs="GothicBBBPro-Medium"/>
          <w:szCs w:val="21"/>
        </w:rPr>
      </w:pPr>
      <w:r w:rsidRPr="009E396B">
        <w:rPr>
          <w:rFonts w:asciiTheme="minorEastAsia" w:hAnsiTheme="minorEastAsia" w:hint="eastAsia"/>
          <w:szCs w:val="21"/>
        </w:rPr>
        <w:t>【各演題の報告】＊発表者の敬称略</w:t>
      </w:r>
    </w:p>
    <w:p w:rsidR="00D925D9" w:rsidRPr="00534A07" w:rsidRDefault="001004F8" w:rsidP="00D925D9">
      <w:pPr>
        <w:autoSpaceDE w:val="0"/>
        <w:autoSpaceDN w:val="0"/>
        <w:adjustRightInd w:val="0"/>
        <w:rPr>
          <w:rFonts w:asciiTheme="minorEastAsia" w:hAnsiTheme="minorEastAsia" w:cs="GothicBBBPro-Medium"/>
          <w:b/>
          <w:szCs w:val="21"/>
        </w:rPr>
      </w:pPr>
      <w:r w:rsidRPr="00534A07">
        <w:rPr>
          <w:rFonts w:asciiTheme="minorEastAsia" w:hAnsiTheme="minorEastAsia" w:cs="GothicBBBPro-Medium" w:hint="eastAsia"/>
          <w:b/>
          <w:szCs w:val="21"/>
        </w:rPr>
        <w:t xml:space="preserve">演題 </w:t>
      </w:r>
      <w:r w:rsidR="009A3D40" w:rsidRPr="00534A07">
        <w:rPr>
          <w:rFonts w:asciiTheme="minorEastAsia" w:hAnsiTheme="minorEastAsia" w:cs="GothicBBBPro-Medium" w:hint="eastAsia"/>
          <w:b/>
          <w:szCs w:val="21"/>
        </w:rPr>
        <w:t>1．</w:t>
      </w:r>
      <w:r w:rsidR="00D925D9" w:rsidRPr="00534A07">
        <w:rPr>
          <w:rFonts w:asciiTheme="minorEastAsia" w:hAnsiTheme="minorEastAsia" w:cs="GothicBBBPro-Medium" w:hint="eastAsia"/>
          <w:b/>
          <w:szCs w:val="21"/>
        </w:rPr>
        <w:t>臨床検査としての凝固波形解析の活用法と今後の展望</w:t>
      </w:r>
    </w:p>
    <w:p w:rsidR="009A3D40" w:rsidRPr="009E396B" w:rsidRDefault="00D925D9" w:rsidP="00691E7B">
      <w:pPr>
        <w:autoSpaceDE w:val="0"/>
        <w:autoSpaceDN w:val="0"/>
        <w:adjustRightInd w:val="0"/>
        <w:ind w:firstLineChars="100" w:firstLine="210"/>
        <w:rPr>
          <w:rFonts w:asciiTheme="minorEastAsia" w:hAnsiTheme="minorEastAsia" w:cs="TsukuMinPro-L"/>
          <w:szCs w:val="21"/>
        </w:rPr>
      </w:pPr>
      <w:r w:rsidRPr="00576B23">
        <w:rPr>
          <w:rFonts w:asciiTheme="minorEastAsia" w:hAnsiTheme="minorEastAsia" w:cs="TsukuMinPro-L" w:hint="eastAsia"/>
          <w:szCs w:val="21"/>
        </w:rPr>
        <w:t>徳永尚樹</w:t>
      </w:r>
      <w:r w:rsidRPr="00E13275">
        <w:rPr>
          <w:rFonts w:asciiTheme="minorEastAsia" w:hAnsiTheme="minorEastAsia" w:cs="TsukuMinPro-L" w:hint="eastAsia"/>
          <w:szCs w:val="21"/>
        </w:rPr>
        <w:t>（</w:t>
      </w:r>
      <w:r>
        <w:rPr>
          <w:rFonts w:asciiTheme="minorEastAsia" w:hAnsiTheme="minorEastAsia" w:cs="TsukuMinPro-L" w:hint="eastAsia"/>
          <w:szCs w:val="21"/>
        </w:rPr>
        <w:t>徳島大学</w:t>
      </w:r>
      <w:r w:rsidRPr="00E13275">
        <w:rPr>
          <w:rFonts w:asciiTheme="minorEastAsia" w:hAnsiTheme="minorEastAsia" w:cs="TsukuMinPro-L" w:hint="eastAsia"/>
          <w:szCs w:val="21"/>
        </w:rPr>
        <w:t>）は、</w:t>
      </w:r>
      <w:r>
        <w:rPr>
          <w:rFonts w:ascii="游明朝" w:eastAsia="游明朝" w:hAnsi="游明朝" w:cs="Times New Roman" w:hint="eastAsia"/>
        </w:rPr>
        <w:t>近年、</w:t>
      </w:r>
      <w:r w:rsidRPr="00F12ECF">
        <w:rPr>
          <w:rFonts w:ascii="游明朝" w:eastAsia="游明朝" w:hAnsi="游明朝" w:cs="Times New Roman" w:hint="eastAsia"/>
        </w:rPr>
        <w:t>総合的な止血能を</w:t>
      </w:r>
      <w:r>
        <w:rPr>
          <w:rFonts w:ascii="游明朝" w:eastAsia="游明朝" w:hAnsi="游明朝" w:cs="Times New Roman" w:hint="eastAsia"/>
        </w:rPr>
        <w:t>評価する</w:t>
      </w:r>
      <w:r w:rsidRPr="00F12ECF">
        <w:rPr>
          <w:rFonts w:ascii="游明朝" w:eastAsia="游明朝" w:hAnsi="游明朝" w:cs="Times New Roman" w:hint="eastAsia"/>
        </w:rPr>
        <w:t>方法として、</w:t>
      </w:r>
      <w:r>
        <w:rPr>
          <w:rFonts w:ascii="游明朝" w:eastAsia="游明朝" w:hAnsi="游明朝" w:cs="Times New Roman" w:hint="eastAsia"/>
        </w:rPr>
        <w:t>今後の臨床応用が期待され</w:t>
      </w:r>
      <w:r w:rsidRPr="00F12ECF">
        <w:rPr>
          <w:rFonts w:ascii="游明朝" w:eastAsia="游明朝" w:hAnsi="游明朝" w:cs="Times New Roman" w:hint="eastAsia"/>
        </w:rPr>
        <w:t>る</w:t>
      </w:r>
      <w:r>
        <w:rPr>
          <w:rFonts w:ascii="游明朝" w:eastAsia="游明朝" w:hAnsi="游明朝" w:cs="Times New Roman" w:hint="eastAsia"/>
        </w:rPr>
        <w:t>APTT</w:t>
      </w:r>
      <w:r w:rsidRPr="00F12ECF">
        <w:rPr>
          <w:rFonts w:ascii="游明朝" w:eastAsia="游明朝" w:hAnsi="游明朝" w:cs="Times New Roman" w:hint="eastAsia"/>
        </w:rPr>
        <w:t>凝固波形解析</w:t>
      </w:r>
      <w:r>
        <w:rPr>
          <w:rFonts w:ascii="游明朝" w:eastAsia="游明朝" w:hAnsi="游明朝" w:cs="Times New Roman" w:hint="eastAsia"/>
        </w:rPr>
        <w:t>について、</w:t>
      </w:r>
      <w:r w:rsidRPr="00803413">
        <w:rPr>
          <w:rFonts w:ascii="游明朝" w:eastAsia="游明朝" w:hAnsi="游明朝" w:cs="Times New Roman" w:hint="eastAsia"/>
        </w:rPr>
        <w:t>A</w:t>
      </w:r>
      <w:r w:rsidRPr="00803413">
        <w:rPr>
          <w:rFonts w:ascii="游明朝" w:eastAsia="游明朝" w:hAnsi="游明朝" w:cs="Times New Roman"/>
        </w:rPr>
        <w:t>PTT</w:t>
      </w:r>
      <w:r w:rsidRPr="00803413">
        <w:rPr>
          <w:rFonts w:ascii="游明朝" w:eastAsia="游明朝" w:hAnsi="游明朝" w:cs="Times New Roman" w:hint="eastAsia"/>
        </w:rPr>
        <w:t>に</w:t>
      </w:r>
      <w:r>
        <w:rPr>
          <w:rFonts w:ascii="游明朝" w:eastAsia="游明朝" w:hAnsi="游明朝" w:cs="Times New Roman" w:hint="eastAsia"/>
        </w:rPr>
        <w:t>は様々な試薬が存在し、</w:t>
      </w:r>
      <w:r w:rsidRPr="00803413">
        <w:rPr>
          <w:rFonts w:ascii="游明朝" w:eastAsia="游明朝" w:hAnsi="游明朝" w:cs="Times New Roman" w:hint="eastAsia"/>
        </w:rPr>
        <w:t>試薬の組成により測定の過程で得られる凝固波形において波形パターンが</w:t>
      </w:r>
      <w:r>
        <w:rPr>
          <w:rFonts w:ascii="游明朝" w:eastAsia="游明朝" w:hAnsi="游明朝" w:cs="Times New Roman" w:hint="eastAsia"/>
        </w:rPr>
        <w:t>異なり、</w:t>
      </w:r>
      <w:r w:rsidRPr="00803413">
        <w:rPr>
          <w:rFonts w:ascii="游明朝" w:eastAsia="游明朝" w:hAnsi="游明朝" w:cs="Times New Roman" w:hint="eastAsia"/>
        </w:rPr>
        <w:t>測定結果が大きく異な</w:t>
      </w:r>
      <w:r>
        <w:rPr>
          <w:rFonts w:ascii="游明朝" w:eastAsia="游明朝" w:hAnsi="游明朝" w:cs="Times New Roman" w:hint="eastAsia"/>
        </w:rPr>
        <w:t>ること、更には</w:t>
      </w:r>
      <w:proofErr w:type="spellStart"/>
      <w:r w:rsidRPr="00803413">
        <w:rPr>
          <w:rFonts w:ascii="游明朝" w:eastAsia="游明朝" w:hAnsi="游明朝" w:cs="Times New Roman" w:hint="eastAsia"/>
        </w:rPr>
        <w:t>A</w:t>
      </w:r>
      <w:r w:rsidRPr="00803413">
        <w:rPr>
          <w:rFonts w:ascii="游明朝" w:eastAsia="游明朝" w:hAnsi="游明朝" w:cs="Times New Roman"/>
        </w:rPr>
        <w:t>PTT</w:t>
      </w:r>
      <w:proofErr w:type="spellEnd"/>
      <w:r w:rsidRPr="00803413">
        <w:rPr>
          <w:rFonts w:ascii="游明朝" w:eastAsia="游明朝" w:hAnsi="游明朝" w:cs="Times New Roman" w:hint="eastAsia"/>
        </w:rPr>
        <w:t>の測定原理においても測定法の違いや凝固点を算出するアルゴリズムが機器により異なり、同じ試薬を用いたとしても波形解析のアルゴリズムの違いによる</w:t>
      </w:r>
      <w:r>
        <w:rPr>
          <w:rFonts w:ascii="游明朝" w:eastAsia="游明朝" w:hAnsi="游明朝" w:cs="Times New Roman" w:hint="eastAsia"/>
        </w:rPr>
        <w:t>機器間差が存在することを述べ、</w:t>
      </w:r>
      <w:r w:rsidRPr="00803413">
        <w:rPr>
          <w:rFonts w:ascii="游明朝" w:eastAsia="游明朝" w:hAnsi="游明朝" w:cs="Times New Roman" w:hint="eastAsia"/>
        </w:rPr>
        <w:t>凝固波形解析の臨床検査としての</w:t>
      </w:r>
      <w:r>
        <w:rPr>
          <w:rFonts w:ascii="游明朝" w:eastAsia="游明朝" w:hAnsi="游明朝" w:cs="Times New Roman" w:hint="eastAsia"/>
        </w:rPr>
        <w:t>発展性と解決すべき問題点を総括した</w:t>
      </w:r>
      <w:r w:rsidRPr="00803413">
        <w:rPr>
          <w:rFonts w:ascii="游明朝" w:eastAsia="游明朝" w:hAnsi="游明朝" w:cs="Times New Roman" w:hint="eastAsia"/>
        </w:rPr>
        <w:t>。</w:t>
      </w:r>
    </w:p>
    <w:p w:rsidR="009A3D40" w:rsidRPr="009E396B" w:rsidRDefault="009A3D40" w:rsidP="009A3D40">
      <w:pPr>
        <w:rPr>
          <w:rFonts w:asciiTheme="minorEastAsia" w:hAnsiTheme="minorEastAsia" w:cs="TsukuMinPro-L"/>
          <w:szCs w:val="21"/>
        </w:rPr>
      </w:pPr>
    </w:p>
    <w:p w:rsidR="00D925D9" w:rsidRPr="00E13275" w:rsidRDefault="001004F8" w:rsidP="00D925D9">
      <w:pPr>
        <w:autoSpaceDE w:val="0"/>
        <w:autoSpaceDN w:val="0"/>
        <w:adjustRightInd w:val="0"/>
        <w:rPr>
          <w:rFonts w:asciiTheme="minorEastAsia" w:hAnsiTheme="minorEastAsia" w:cs="GothicBBBPro-Medium"/>
          <w:b/>
          <w:szCs w:val="21"/>
          <w:highlight w:val="yellow"/>
        </w:rPr>
      </w:pPr>
      <w:r>
        <w:rPr>
          <w:rFonts w:asciiTheme="minorEastAsia" w:hAnsiTheme="minorEastAsia" w:cs="GothicBBBPro-Medium" w:hint="eastAsia"/>
          <w:b/>
          <w:szCs w:val="21"/>
        </w:rPr>
        <w:t xml:space="preserve">演題 </w:t>
      </w:r>
      <w:r w:rsidR="009A3D40" w:rsidRPr="009E396B">
        <w:rPr>
          <w:rFonts w:asciiTheme="minorEastAsia" w:hAnsiTheme="minorEastAsia" w:cs="GothicBBBPro-Medium" w:hint="eastAsia"/>
          <w:b/>
          <w:szCs w:val="21"/>
        </w:rPr>
        <w:t>2．</w:t>
      </w:r>
      <w:r w:rsidR="00D925D9" w:rsidRPr="00581B18">
        <w:rPr>
          <w:rFonts w:asciiTheme="minorEastAsia" w:hAnsiTheme="minorEastAsia" w:cs="GothicBBBPro-Medium" w:hint="eastAsia"/>
          <w:b/>
          <w:szCs w:val="21"/>
        </w:rPr>
        <w:t>抗凝固薬の凝固波形パラメータへの影響</w:t>
      </w:r>
    </w:p>
    <w:p w:rsidR="009A3D40" w:rsidRPr="009E396B" w:rsidRDefault="00D925D9" w:rsidP="00691E7B">
      <w:pPr>
        <w:autoSpaceDE w:val="0"/>
        <w:autoSpaceDN w:val="0"/>
        <w:adjustRightInd w:val="0"/>
        <w:ind w:firstLineChars="100" w:firstLine="210"/>
        <w:rPr>
          <w:rFonts w:asciiTheme="minorEastAsia" w:hAnsiTheme="minorEastAsia" w:cs="TsukuMinPro-L"/>
          <w:szCs w:val="21"/>
        </w:rPr>
      </w:pPr>
      <w:r>
        <w:rPr>
          <w:rFonts w:ascii="Century" w:eastAsia="ＭＳ 明朝" w:hAnsi="Century" w:cs="Times New Roman" w:hint="eastAsia"/>
        </w:rPr>
        <w:t>藤森</w:t>
      </w:r>
      <w:r w:rsidRPr="000658AC">
        <w:rPr>
          <w:rFonts w:ascii="Century" w:eastAsia="ＭＳ 明朝" w:hAnsi="Century" w:cs="Times New Roman" w:hint="eastAsia"/>
        </w:rPr>
        <w:t>祐多</w:t>
      </w:r>
      <w:r w:rsidRPr="00E13275">
        <w:rPr>
          <w:rFonts w:asciiTheme="minorEastAsia" w:hAnsiTheme="minorEastAsia" w:cs="CenturySchoolbook" w:hint="eastAsia"/>
          <w:szCs w:val="21"/>
        </w:rPr>
        <w:t>（</w:t>
      </w:r>
      <w:r w:rsidRPr="000658AC">
        <w:rPr>
          <w:rFonts w:ascii="Century" w:eastAsia="ＭＳ 明朝" w:hAnsi="Century" w:cs="Times New Roman" w:hint="eastAsia"/>
        </w:rPr>
        <w:t>慶應義塾大学</w:t>
      </w:r>
      <w:r w:rsidRPr="00E13275">
        <w:rPr>
          <w:rFonts w:asciiTheme="minorEastAsia" w:hAnsiTheme="minorEastAsia" w:cs="TsukuMinPro-L" w:hint="eastAsia"/>
          <w:szCs w:val="21"/>
        </w:rPr>
        <w:t>）は、</w:t>
      </w:r>
      <w:r w:rsidRPr="00F7424F">
        <w:rPr>
          <w:rFonts w:asciiTheme="minorEastAsia" w:hAnsiTheme="minorEastAsia" w:cs="TsukuMinPro-L"/>
          <w:szCs w:val="21"/>
        </w:rPr>
        <w:t>APTT</w:t>
      </w:r>
      <w:r w:rsidRPr="00F7424F">
        <w:rPr>
          <w:rFonts w:asciiTheme="minorEastAsia" w:hAnsiTheme="minorEastAsia" w:cs="TsukuMinPro-L" w:hint="eastAsia"/>
          <w:szCs w:val="21"/>
        </w:rPr>
        <w:t>測定の凝固反応曲線の1次微分はトロンビンによるフィブリン生成速度を、2次微分は主にプロトロンビナーゼ複合体型</w:t>
      </w:r>
      <w:r>
        <w:rPr>
          <w:rFonts w:asciiTheme="minorEastAsia" w:hAnsiTheme="minorEastAsia" w:cs="TsukuMinPro-L" w:hint="eastAsia"/>
          <w:szCs w:val="21"/>
        </w:rPr>
        <w:t xml:space="preserve"> </w:t>
      </w:r>
      <w:proofErr w:type="spellStart"/>
      <w:r w:rsidRPr="00F7424F">
        <w:rPr>
          <w:rFonts w:asciiTheme="minorEastAsia" w:hAnsiTheme="minorEastAsia" w:cs="TsukuMinPro-L" w:hint="eastAsia"/>
          <w:szCs w:val="21"/>
        </w:rPr>
        <w:t>FXa</w:t>
      </w:r>
      <w:proofErr w:type="spellEnd"/>
      <w:r w:rsidRPr="00F7424F">
        <w:rPr>
          <w:rFonts w:asciiTheme="minorEastAsia" w:hAnsiTheme="minorEastAsia" w:cs="TsukuMinPro-L" w:hint="eastAsia"/>
          <w:szCs w:val="21"/>
        </w:rPr>
        <w:t>によるトロンビン生成速度を、3次微分は主に</w:t>
      </w:r>
      <w:proofErr w:type="spellStart"/>
      <w:r w:rsidRPr="00F7424F">
        <w:rPr>
          <w:rFonts w:asciiTheme="minorEastAsia" w:hAnsiTheme="minorEastAsia" w:cs="TsukuMinPro-L"/>
          <w:szCs w:val="21"/>
        </w:rPr>
        <w:t>Xase</w:t>
      </w:r>
      <w:proofErr w:type="spellEnd"/>
      <w:r w:rsidRPr="00F7424F">
        <w:rPr>
          <w:rFonts w:asciiTheme="minorEastAsia" w:hAnsiTheme="minorEastAsia" w:cs="TsukuMinPro-L" w:hint="eastAsia"/>
          <w:szCs w:val="21"/>
        </w:rPr>
        <w:t>複合体型</w:t>
      </w:r>
      <w:r>
        <w:rPr>
          <w:rFonts w:asciiTheme="minorEastAsia" w:hAnsiTheme="minorEastAsia" w:cs="TsukuMinPro-L" w:hint="eastAsia"/>
          <w:szCs w:val="21"/>
        </w:rPr>
        <w:t xml:space="preserve"> </w:t>
      </w:r>
      <w:proofErr w:type="spellStart"/>
      <w:r w:rsidRPr="00F7424F">
        <w:rPr>
          <w:rFonts w:asciiTheme="minorEastAsia" w:hAnsiTheme="minorEastAsia" w:cs="TsukuMinPro-L"/>
          <w:szCs w:val="21"/>
        </w:rPr>
        <w:t>F</w:t>
      </w:r>
      <w:r w:rsidRPr="00F7424F">
        <w:rPr>
          <w:rFonts w:asciiTheme="minorEastAsia" w:hAnsiTheme="minorEastAsia" w:cs="TsukuMinPro-L" w:hint="eastAsia"/>
          <w:szCs w:val="21"/>
        </w:rPr>
        <w:t>IXa</w:t>
      </w:r>
      <w:proofErr w:type="spellEnd"/>
      <w:r w:rsidRPr="00F7424F">
        <w:rPr>
          <w:rFonts w:asciiTheme="minorEastAsia" w:hAnsiTheme="minorEastAsia" w:cs="TsukuMinPro-L" w:hint="eastAsia"/>
          <w:szCs w:val="21"/>
        </w:rPr>
        <w:t>による</w:t>
      </w:r>
      <w:proofErr w:type="spellStart"/>
      <w:r w:rsidRPr="00F7424F">
        <w:rPr>
          <w:rFonts w:asciiTheme="minorEastAsia" w:hAnsiTheme="minorEastAsia" w:cs="TsukuMinPro-L" w:hint="eastAsia"/>
          <w:szCs w:val="21"/>
        </w:rPr>
        <w:t>FXa</w:t>
      </w:r>
      <w:proofErr w:type="spellEnd"/>
      <w:r>
        <w:rPr>
          <w:rFonts w:asciiTheme="minorEastAsia" w:hAnsiTheme="minorEastAsia" w:cs="TsukuMinPro-L" w:hint="eastAsia"/>
          <w:szCs w:val="21"/>
        </w:rPr>
        <w:t xml:space="preserve"> </w:t>
      </w:r>
      <w:r w:rsidRPr="00F7424F">
        <w:rPr>
          <w:rFonts w:asciiTheme="minorEastAsia" w:hAnsiTheme="minorEastAsia" w:cs="TsukuMinPro-L" w:hint="eastAsia"/>
          <w:szCs w:val="21"/>
        </w:rPr>
        <w:t>生成速度をそれぞれ反映すると考えられる</w:t>
      </w:r>
      <w:r>
        <w:rPr>
          <w:rFonts w:asciiTheme="minorEastAsia" w:hAnsiTheme="minorEastAsia" w:cs="TsukuMinPro-L" w:hint="eastAsia"/>
          <w:szCs w:val="21"/>
        </w:rPr>
        <w:t>とした上で、</w:t>
      </w:r>
      <w:r w:rsidRPr="00F7424F">
        <w:rPr>
          <w:rFonts w:asciiTheme="minorEastAsia" w:hAnsiTheme="minorEastAsia" w:cs="TsukuMinPro-L" w:hint="eastAsia"/>
          <w:szCs w:val="21"/>
        </w:rPr>
        <w:t>直接トロンビン阻害薬または直接</w:t>
      </w:r>
      <w:r>
        <w:rPr>
          <w:rFonts w:asciiTheme="minorEastAsia" w:hAnsiTheme="minorEastAsia" w:cs="TsukuMinPro-L" w:hint="eastAsia"/>
          <w:szCs w:val="21"/>
        </w:rPr>
        <w:t xml:space="preserve"> </w:t>
      </w:r>
      <w:proofErr w:type="spellStart"/>
      <w:r w:rsidRPr="00F7424F">
        <w:rPr>
          <w:rFonts w:asciiTheme="minorEastAsia" w:hAnsiTheme="minorEastAsia" w:cs="TsukuMinPro-L"/>
          <w:szCs w:val="21"/>
        </w:rPr>
        <w:t>FXa</w:t>
      </w:r>
      <w:proofErr w:type="spellEnd"/>
      <w:r>
        <w:rPr>
          <w:rFonts w:asciiTheme="minorEastAsia" w:hAnsiTheme="minorEastAsia" w:cs="TsukuMinPro-L" w:hint="eastAsia"/>
          <w:szCs w:val="21"/>
        </w:rPr>
        <w:t xml:space="preserve"> </w:t>
      </w:r>
      <w:r w:rsidRPr="00F7424F">
        <w:rPr>
          <w:rFonts w:asciiTheme="minorEastAsia" w:hAnsiTheme="minorEastAsia" w:cs="TsukuMinPro-L" w:hint="eastAsia"/>
          <w:szCs w:val="21"/>
        </w:rPr>
        <w:t>阻害薬を添加した血漿</w:t>
      </w:r>
      <w:r>
        <w:rPr>
          <w:rFonts w:asciiTheme="minorEastAsia" w:hAnsiTheme="minorEastAsia" w:cs="TsukuMinPro-L" w:hint="eastAsia"/>
          <w:szCs w:val="21"/>
        </w:rPr>
        <w:t>の</w:t>
      </w:r>
      <w:r w:rsidRPr="00F7424F">
        <w:rPr>
          <w:rFonts w:asciiTheme="minorEastAsia" w:hAnsiTheme="minorEastAsia" w:cs="TsukuMinPro-L" w:hint="eastAsia"/>
          <w:szCs w:val="21"/>
        </w:rPr>
        <w:t>凝固波形解析を行い、各種</w:t>
      </w:r>
      <w:r>
        <w:rPr>
          <w:rFonts w:asciiTheme="minorEastAsia" w:hAnsiTheme="minorEastAsia" w:cs="TsukuMinPro-L" w:hint="eastAsia"/>
          <w:szCs w:val="21"/>
        </w:rPr>
        <w:t>凝固波形解析</w:t>
      </w:r>
      <w:r w:rsidRPr="00F7424F">
        <w:rPr>
          <w:rFonts w:asciiTheme="minorEastAsia" w:hAnsiTheme="minorEastAsia" w:cs="TsukuMinPro-L" w:hint="eastAsia"/>
          <w:szCs w:val="21"/>
        </w:rPr>
        <w:t>パラメータへの影響を検討した。</w:t>
      </w:r>
      <w:r>
        <w:rPr>
          <w:rFonts w:asciiTheme="minorEastAsia" w:hAnsiTheme="minorEastAsia" w:cs="TsukuMinPro-L" w:hint="eastAsia"/>
          <w:szCs w:val="21"/>
        </w:rPr>
        <w:t>その結果、</w:t>
      </w:r>
      <w:r w:rsidRPr="00F876CE">
        <w:rPr>
          <w:rFonts w:asciiTheme="minorEastAsia" w:hAnsiTheme="minorEastAsia" w:cs="TsukuMinPro-L" w:hint="eastAsia"/>
          <w:szCs w:val="21"/>
        </w:rPr>
        <w:t>抗凝固薬の添加により、それぞれフィブリン、トロンビン、および</w:t>
      </w:r>
      <w:r>
        <w:rPr>
          <w:rFonts w:asciiTheme="minorEastAsia" w:hAnsiTheme="minorEastAsia" w:cs="TsukuMinPro-L" w:hint="eastAsia"/>
          <w:szCs w:val="21"/>
        </w:rPr>
        <w:t xml:space="preserve"> </w:t>
      </w:r>
      <w:proofErr w:type="spellStart"/>
      <w:r w:rsidRPr="00F876CE">
        <w:rPr>
          <w:rFonts w:asciiTheme="minorEastAsia" w:hAnsiTheme="minorEastAsia" w:cs="TsukuMinPro-L"/>
          <w:szCs w:val="21"/>
        </w:rPr>
        <w:t>F</w:t>
      </w:r>
      <w:r w:rsidRPr="00F876CE">
        <w:rPr>
          <w:rFonts w:asciiTheme="minorEastAsia" w:hAnsiTheme="minorEastAsia" w:cs="TsukuMinPro-L" w:hint="eastAsia"/>
          <w:szCs w:val="21"/>
        </w:rPr>
        <w:t>Xa</w:t>
      </w:r>
      <w:proofErr w:type="spellEnd"/>
      <w:r>
        <w:rPr>
          <w:rFonts w:asciiTheme="minorEastAsia" w:hAnsiTheme="minorEastAsia" w:cs="TsukuMinPro-L" w:hint="eastAsia"/>
          <w:szCs w:val="21"/>
        </w:rPr>
        <w:t xml:space="preserve"> </w:t>
      </w:r>
      <w:r w:rsidRPr="00F876CE">
        <w:rPr>
          <w:rFonts w:asciiTheme="minorEastAsia" w:hAnsiTheme="minorEastAsia" w:cs="TsukuMinPro-L" w:hint="eastAsia"/>
          <w:szCs w:val="21"/>
        </w:rPr>
        <w:t>の最大生成速度を反映する最大凝固速度、最大凝固加速度、最大3次微分陽性値の減少が認められ、トロンビンポジティブフィードバックの阻止が観察された</w:t>
      </w:r>
      <w:r>
        <w:rPr>
          <w:rFonts w:asciiTheme="minorEastAsia" w:hAnsiTheme="minorEastAsia" w:cs="TsukuMinPro-L" w:hint="eastAsia"/>
          <w:szCs w:val="21"/>
        </w:rPr>
        <w:t>こと、</w:t>
      </w:r>
      <w:r w:rsidRPr="00F876CE">
        <w:rPr>
          <w:rFonts w:asciiTheme="minorEastAsia" w:hAnsiTheme="minorEastAsia" w:cs="TsukuMinPro-L" w:hint="eastAsia"/>
          <w:szCs w:val="21"/>
        </w:rPr>
        <w:t>ダビガトランとアルガトロバンおよび</w:t>
      </w:r>
      <w:r>
        <w:rPr>
          <w:rFonts w:asciiTheme="minorEastAsia" w:hAnsiTheme="minorEastAsia" w:cs="TsukuMinPro-L" w:hint="eastAsia"/>
          <w:szCs w:val="21"/>
        </w:rPr>
        <w:t xml:space="preserve"> </w:t>
      </w:r>
      <w:proofErr w:type="spellStart"/>
      <w:r w:rsidRPr="00F876CE">
        <w:rPr>
          <w:rFonts w:asciiTheme="minorEastAsia" w:hAnsiTheme="minorEastAsia" w:cs="TsukuMinPro-L"/>
          <w:szCs w:val="21"/>
        </w:rPr>
        <w:t>FXa</w:t>
      </w:r>
      <w:proofErr w:type="spellEnd"/>
      <w:r>
        <w:rPr>
          <w:rFonts w:asciiTheme="minorEastAsia" w:hAnsiTheme="minorEastAsia" w:cs="TsukuMinPro-L" w:hint="eastAsia"/>
          <w:szCs w:val="21"/>
        </w:rPr>
        <w:t xml:space="preserve"> </w:t>
      </w:r>
      <w:r w:rsidRPr="00F876CE">
        <w:rPr>
          <w:rFonts w:asciiTheme="minorEastAsia" w:hAnsiTheme="minorEastAsia" w:cs="TsukuMinPro-L" w:hint="eastAsia"/>
          <w:szCs w:val="21"/>
        </w:rPr>
        <w:t>阻害薬</w:t>
      </w:r>
      <w:r w:rsidRPr="00F876CE">
        <w:rPr>
          <w:rFonts w:asciiTheme="minorEastAsia" w:hAnsiTheme="minorEastAsia" w:cs="TsukuMinPro-L"/>
          <w:szCs w:val="21"/>
        </w:rPr>
        <w:t>3</w:t>
      </w:r>
      <w:r w:rsidRPr="00F876CE">
        <w:rPr>
          <w:rFonts w:asciiTheme="minorEastAsia" w:hAnsiTheme="minorEastAsia" w:cs="TsukuMinPro-L" w:hint="eastAsia"/>
          <w:szCs w:val="21"/>
        </w:rPr>
        <w:t>剤の間で、それぞれ用量依存性変化の</w:t>
      </w:r>
      <w:r>
        <w:rPr>
          <w:rFonts w:asciiTheme="minorEastAsia" w:hAnsiTheme="minorEastAsia" w:cs="TsukuMinPro-L" w:hint="eastAsia"/>
          <w:szCs w:val="21"/>
        </w:rPr>
        <w:t>波形パターン</w:t>
      </w:r>
      <w:r w:rsidRPr="00F876CE">
        <w:rPr>
          <w:rFonts w:asciiTheme="minorEastAsia" w:hAnsiTheme="minorEastAsia" w:cs="TsukuMinPro-L" w:hint="eastAsia"/>
          <w:szCs w:val="21"/>
        </w:rPr>
        <w:t>の類似性が認められた</w:t>
      </w:r>
      <w:r>
        <w:rPr>
          <w:rFonts w:asciiTheme="minorEastAsia" w:hAnsiTheme="minorEastAsia" w:cs="TsukuMinPro-L" w:hint="eastAsia"/>
          <w:szCs w:val="21"/>
        </w:rPr>
        <w:t>ことを示した。また、</w:t>
      </w:r>
      <w:r w:rsidRPr="00F876CE">
        <w:rPr>
          <w:rFonts w:asciiTheme="minorEastAsia" w:hAnsiTheme="minorEastAsia" w:cs="TsukuMinPro-L" w:hint="eastAsia"/>
          <w:szCs w:val="21"/>
        </w:rPr>
        <w:t>ヒルジンは他の直接トロンビン阻害薬</w:t>
      </w:r>
      <w:r>
        <w:rPr>
          <w:rFonts w:asciiTheme="minorEastAsia" w:hAnsiTheme="minorEastAsia" w:cs="TsukuMinPro-L" w:hint="eastAsia"/>
          <w:szCs w:val="21"/>
        </w:rPr>
        <w:t>（</w:t>
      </w:r>
      <w:r w:rsidRPr="00F876CE">
        <w:rPr>
          <w:rFonts w:asciiTheme="minorEastAsia" w:hAnsiTheme="minorEastAsia" w:cs="TsukuMinPro-L" w:hint="eastAsia"/>
          <w:szCs w:val="21"/>
        </w:rPr>
        <w:t>ダビガトランとアルガトロバン</w:t>
      </w:r>
      <w:r>
        <w:rPr>
          <w:rFonts w:asciiTheme="minorEastAsia" w:hAnsiTheme="minorEastAsia" w:cs="TsukuMinPro-L" w:hint="eastAsia"/>
          <w:szCs w:val="21"/>
        </w:rPr>
        <w:t>）</w:t>
      </w:r>
      <w:r w:rsidRPr="00F876CE">
        <w:rPr>
          <w:rFonts w:asciiTheme="minorEastAsia" w:hAnsiTheme="minorEastAsia" w:cs="TsukuMinPro-L" w:hint="eastAsia"/>
          <w:szCs w:val="21"/>
        </w:rPr>
        <w:t>と比べて</w:t>
      </w:r>
      <w:r>
        <w:rPr>
          <w:rFonts w:asciiTheme="minorEastAsia" w:hAnsiTheme="minorEastAsia" w:cs="TsukuMinPro-L" w:hint="eastAsia"/>
          <w:szCs w:val="21"/>
        </w:rPr>
        <w:t>凝固波形解析</w:t>
      </w:r>
      <w:r w:rsidRPr="00F876CE">
        <w:rPr>
          <w:rFonts w:asciiTheme="minorEastAsia" w:hAnsiTheme="minorEastAsia" w:cs="TsukuMinPro-L" w:hint="eastAsia"/>
          <w:szCs w:val="21"/>
        </w:rPr>
        <w:t>パラメータの減少の</w:t>
      </w:r>
      <w:r>
        <w:rPr>
          <w:rFonts w:asciiTheme="minorEastAsia" w:hAnsiTheme="minorEastAsia" w:cs="TsukuMinPro-L" w:hint="eastAsia"/>
          <w:szCs w:val="21"/>
        </w:rPr>
        <w:t>波形パターン</w:t>
      </w:r>
      <w:r w:rsidRPr="00F876CE">
        <w:rPr>
          <w:rFonts w:asciiTheme="minorEastAsia" w:hAnsiTheme="minorEastAsia" w:cs="TsukuMinPro-L" w:hint="eastAsia"/>
          <w:szCs w:val="21"/>
        </w:rPr>
        <w:t>が大きく異なり、トロンビンとの強</w:t>
      </w:r>
      <w:r w:rsidRPr="00F876CE">
        <w:rPr>
          <w:rFonts w:asciiTheme="minorEastAsia" w:hAnsiTheme="minorEastAsia" w:cs="TsukuMinPro-L" w:hint="eastAsia"/>
          <w:szCs w:val="21"/>
        </w:rPr>
        <w:lastRenderedPageBreak/>
        <w:t>固な結合性に由来する阻害不可逆性との関連</w:t>
      </w:r>
      <w:r>
        <w:rPr>
          <w:rFonts w:asciiTheme="minorEastAsia" w:hAnsiTheme="minorEastAsia" w:cs="TsukuMinPro-L" w:hint="eastAsia"/>
          <w:szCs w:val="21"/>
        </w:rPr>
        <w:t>性を示唆した。</w:t>
      </w:r>
    </w:p>
    <w:p w:rsidR="009A3D40" w:rsidRPr="009E396B" w:rsidRDefault="009A3D40" w:rsidP="009A3D40">
      <w:pPr>
        <w:autoSpaceDE w:val="0"/>
        <w:autoSpaceDN w:val="0"/>
        <w:adjustRightInd w:val="0"/>
        <w:rPr>
          <w:rFonts w:asciiTheme="minorEastAsia" w:hAnsiTheme="minorEastAsia" w:cs="TsukuMinPro-L"/>
          <w:szCs w:val="21"/>
        </w:rPr>
      </w:pPr>
    </w:p>
    <w:p w:rsidR="00D925D9" w:rsidRPr="00E13275" w:rsidRDefault="001004F8" w:rsidP="00D925D9">
      <w:pPr>
        <w:autoSpaceDE w:val="0"/>
        <w:autoSpaceDN w:val="0"/>
        <w:adjustRightInd w:val="0"/>
        <w:rPr>
          <w:rFonts w:asciiTheme="minorEastAsia" w:hAnsiTheme="minorEastAsia" w:cs="GothicBBBPro-Medium"/>
          <w:b/>
          <w:szCs w:val="21"/>
        </w:rPr>
      </w:pPr>
      <w:r>
        <w:rPr>
          <w:rFonts w:asciiTheme="minorEastAsia" w:hAnsiTheme="minorEastAsia" w:cs="GothicBBBPro-Medium" w:hint="eastAsia"/>
          <w:b/>
          <w:szCs w:val="21"/>
        </w:rPr>
        <w:t xml:space="preserve">演題 </w:t>
      </w:r>
      <w:r w:rsidR="009A3D40" w:rsidRPr="009E396B">
        <w:rPr>
          <w:rFonts w:asciiTheme="minorEastAsia" w:hAnsiTheme="minorEastAsia" w:cs="GothicBBBPro-Medium" w:hint="eastAsia"/>
          <w:b/>
          <w:szCs w:val="21"/>
        </w:rPr>
        <w:t>3．</w:t>
      </w:r>
      <w:r w:rsidR="00D925D9" w:rsidRPr="00672770">
        <w:rPr>
          <w:rFonts w:asciiTheme="minorEastAsia" w:hAnsiTheme="minorEastAsia" w:cs="GothicBBBPro-Medium" w:hint="eastAsia"/>
          <w:b/>
          <w:szCs w:val="21"/>
        </w:rPr>
        <w:t>APTT波形による止血能のモニター</w:t>
      </w:r>
    </w:p>
    <w:p w:rsidR="009A3D40" w:rsidRPr="009E396B" w:rsidRDefault="00D925D9" w:rsidP="00691E7B">
      <w:pPr>
        <w:autoSpaceDE w:val="0"/>
        <w:autoSpaceDN w:val="0"/>
        <w:adjustRightInd w:val="0"/>
        <w:ind w:firstLineChars="100" w:firstLine="210"/>
        <w:rPr>
          <w:rFonts w:asciiTheme="minorEastAsia" w:hAnsiTheme="minorEastAsia" w:cs="TsukuMinPro-L"/>
          <w:szCs w:val="21"/>
        </w:rPr>
      </w:pPr>
      <w:r>
        <w:rPr>
          <w:rFonts w:asciiTheme="minorEastAsia" w:hAnsiTheme="minorEastAsia" w:cs="TsukuMinPro-L" w:hint="eastAsia"/>
          <w:szCs w:val="21"/>
        </w:rPr>
        <w:t>和田英夫（三重</w:t>
      </w:r>
      <w:r w:rsidRPr="00E13275">
        <w:rPr>
          <w:rFonts w:asciiTheme="minorEastAsia" w:hAnsiTheme="minorEastAsia" w:cs="TsukuMinPro-L" w:hint="eastAsia"/>
          <w:szCs w:val="21"/>
        </w:rPr>
        <w:t>大学）</w:t>
      </w:r>
      <w:r w:rsidRPr="00E13275">
        <w:rPr>
          <w:rFonts w:asciiTheme="minorEastAsia" w:hAnsiTheme="minorEastAsia" w:cs="TsukuMinPro-L" w:hint="eastAsia"/>
          <w:sz w:val="18"/>
          <w:szCs w:val="18"/>
        </w:rPr>
        <w:t>は</w:t>
      </w:r>
      <w:r>
        <w:rPr>
          <w:rFonts w:asciiTheme="minorEastAsia" w:hAnsiTheme="minorEastAsia" w:cs="TsukuMinPro-L" w:hint="eastAsia"/>
          <w:szCs w:val="21"/>
        </w:rPr>
        <w:t>、</w:t>
      </w:r>
      <w:r>
        <w:rPr>
          <w:rFonts w:asciiTheme="minorEastAsia" w:hAnsiTheme="minorEastAsia" w:cs="CenturySchoolbook" w:hint="eastAsia"/>
          <w:szCs w:val="21"/>
        </w:rPr>
        <w:t>整形外科における関節形成術、腹部外科手術、抗凝固療法（</w:t>
      </w:r>
      <w:r>
        <w:rPr>
          <w:rFonts w:asciiTheme="minorEastAsia" w:hAnsiTheme="minorEastAsia" w:cs="GothicBBBPro-Medium" w:hint="eastAsia"/>
          <w:szCs w:val="21"/>
        </w:rPr>
        <w:t>ワルファリン</w:t>
      </w:r>
      <w:r w:rsidRPr="00755075">
        <w:rPr>
          <w:rFonts w:asciiTheme="minorEastAsia" w:hAnsiTheme="minorEastAsia" w:cs="CenturySchoolbook" w:hint="eastAsia"/>
          <w:szCs w:val="21"/>
        </w:rPr>
        <w:t>ならびにDOAC</w:t>
      </w:r>
      <w:r>
        <w:rPr>
          <w:rFonts w:asciiTheme="minorEastAsia" w:hAnsiTheme="minorEastAsia" w:cs="CenturySchoolbook" w:hint="eastAsia"/>
          <w:szCs w:val="21"/>
        </w:rPr>
        <w:t>）、血友病</w:t>
      </w:r>
      <w:r w:rsidRPr="00755075">
        <w:rPr>
          <w:rFonts w:asciiTheme="minorEastAsia" w:hAnsiTheme="minorEastAsia" w:cs="CenturySchoolbook" w:hint="eastAsia"/>
          <w:szCs w:val="21"/>
        </w:rPr>
        <w:t>のAPTT</w:t>
      </w:r>
      <w:r>
        <w:rPr>
          <w:rFonts w:asciiTheme="minorEastAsia" w:hAnsiTheme="minorEastAsia" w:cs="CenturySchoolbook" w:hint="eastAsia"/>
          <w:szCs w:val="21"/>
        </w:rPr>
        <w:t>凝固</w:t>
      </w:r>
      <w:r w:rsidRPr="00755075">
        <w:rPr>
          <w:rFonts w:asciiTheme="minorEastAsia" w:hAnsiTheme="minorEastAsia" w:cs="CenturySchoolbook" w:hint="eastAsia"/>
          <w:szCs w:val="21"/>
        </w:rPr>
        <w:t>波形解析を経時的</w:t>
      </w:r>
      <w:r>
        <w:rPr>
          <w:rFonts w:asciiTheme="minorEastAsia" w:hAnsiTheme="minorEastAsia" w:cs="CenturySchoolbook" w:hint="eastAsia"/>
          <w:szCs w:val="21"/>
        </w:rPr>
        <w:t>に検討して報告した。</w:t>
      </w:r>
      <w:r w:rsidRPr="00755075">
        <w:rPr>
          <w:rFonts w:asciiTheme="minorEastAsia" w:hAnsiTheme="minorEastAsia" w:cs="CenturySchoolbook"/>
          <w:szCs w:val="21"/>
        </w:rPr>
        <w:t>APTT</w:t>
      </w:r>
      <w:r>
        <w:rPr>
          <w:rFonts w:asciiTheme="minorEastAsia" w:hAnsiTheme="minorEastAsia" w:cs="CenturySchoolbook" w:hint="eastAsia"/>
          <w:szCs w:val="21"/>
        </w:rPr>
        <w:t>凝固</w:t>
      </w:r>
      <w:r w:rsidRPr="00755075">
        <w:rPr>
          <w:rFonts w:asciiTheme="minorEastAsia" w:hAnsiTheme="minorEastAsia" w:cs="CenturySchoolbook" w:hint="eastAsia"/>
          <w:szCs w:val="21"/>
        </w:rPr>
        <w:t>波形</w:t>
      </w:r>
      <w:r>
        <w:rPr>
          <w:rFonts w:asciiTheme="minorEastAsia" w:hAnsiTheme="minorEastAsia" w:cs="CenturySchoolbook" w:hint="eastAsia"/>
          <w:szCs w:val="21"/>
        </w:rPr>
        <w:t>解析</w:t>
      </w:r>
      <w:r w:rsidRPr="00755075">
        <w:rPr>
          <w:rFonts w:asciiTheme="minorEastAsia" w:hAnsiTheme="minorEastAsia" w:cs="CenturySchoolbook" w:hint="eastAsia"/>
          <w:szCs w:val="21"/>
        </w:rPr>
        <w:t>では、</w:t>
      </w:r>
      <w:r>
        <w:rPr>
          <w:rFonts w:asciiTheme="minorEastAsia" w:hAnsiTheme="minorEastAsia" w:cs="CenturySchoolbook" w:hint="eastAsia"/>
          <w:szCs w:val="21"/>
        </w:rPr>
        <w:t>一次微分</w:t>
      </w:r>
      <w:r w:rsidRPr="00755075">
        <w:rPr>
          <w:rFonts w:asciiTheme="minorEastAsia" w:hAnsiTheme="minorEastAsia" w:cs="CenturySchoolbook" w:hint="eastAsia"/>
          <w:szCs w:val="21"/>
        </w:rPr>
        <w:t>ならびに</w:t>
      </w:r>
      <w:r>
        <w:rPr>
          <w:rFonts w:asciiTheme="minorEastAsia" w:hAnsiTheme="minorEastAsia" w:cs="CenturySchoolbook" w:hint="eastAsia"/>
          <w:szCs w:val="21"/>
        </w:rPr>
        <w:t>二次微分カーブ</w:t>
      </w:r>
      <w:r w:rsidRPr="00755075">
        <w:rPr>
          <w:rFonts w:asciiTheme="minorEastAsia" w:hAnsiTheme="minorEastAsia" w:cs="CenturySchoolbook" w:hint="eastAsia"/>
          <w:szCs w:val="21"/>
        </w:rPr>
        <w:t>の</w:t>
      </w:r>
      <w:r>
        <w:rPr>
          <w:rFonts w:asciiTheme="minorEastAsia" w:hAnsiTheme="minorEastAsia" w:cs="CenturySchoolbook" w:hint="eastAsia"/>
          <w:szCs w:val="21"/>
        </w:rPr>
        <w:t xml:space="preserve"> </w:t>
      </w:r>
      <w:r>
        <w:rPr>
          <w:rFonts w:asciiTheme="minorEastAsia" w:hAnsiTheme="minorEastAsia" w:cs="CenturySchoolbook"/>
          <w:szCs w:val="21"/>
        </w:rPr>
        <w:t>peak</w:t>
      </w:r>
      <w:r>
        <w:rPr>
          <w:rFonts w:asciiTheme="minorEastAsia" w:hAnsiTheme="minorEastAsia" w:cs="CenturySchoolbook" w:hint="eastAsia"/>
          <w:szCs w:val="21"/>
        </w:rPr>
        <w:t xml:space="preserve"> </w:t>
      </w:r>
      <w:r w:rsidRPr="00755075">
        <w:rPr>
          <w:rFonts w:asciiTheme="minorEastAsia" w:hAnsiTheme="minorEastAsia" w:cs="CenturySchoolbook" w:hint="eastAsia"/>
          <w:szCs w:val="21"/>
        </w:rPr>
        <w:t>時間が延長し、</w:t>
      </w:r>
      <w:r w:rsidRPr="00755075">
        <w:rPr>
          <w:rFonts w:asciiTheme="minorEastAsia" w:hAnsiTheme="minorEastAsia" w:cs="CenturySchoolbook"/>
          <w:szCs w:val="21"/>
        </w:rPr>
        <w:t>peak height</w:t>
      </w:r>
      <w:r>
        <w:rPr>
          <w:rFonts w:asciiTheme="minorEastAsia" w:hAnsiTheme="minorEastAsia" w:cs="CenturySchoolbook" w:hint="eastAsia"/>
          <w:szCs w:val="21"/>
        </w:rPr>
        <w:t xml:space="preserve"> </w:t>
      </w:r>
      <w:r w:rsidRPr="00755075">
        <w:rPr>
          <w:rFonts w:asciiTheme="minorEastAsia" w:hAnsiTheme="minorEastAsia" w:cs="CenturySchoolbook" w:hint="eastAsia"/>
          <w:szCs w:val="21"/>
        </w:rPr>
        <w:t>が低下したが、数日後</w:t>
      </w:r>
      <w:r>
        <w:rPr>
          <w:rFonts w:asciiTheme="minorEastAsia" w:hAnsiTheme="minorEastAsia" w:cs="CenturySchoolbook" w:hint="eastAsia"/>
          <w:szCs w:val="21"/>
        </w:rPr>
        <w:t xml:space="preserve"> </w:t>
      </w:r>
      <w:r w:rsidRPr="00755075">
        <w:rPr>
          <w:rFonts w:asciiTheme="minorEastAsia" w:hAnsiTheme="minorEastAsia" w:cs="CenturySchoolbook" w:hint="eastAsia"/>
          <w:szCs w:val="21"/>
        </w:rPr>
        <w:t>peak heightは著しく増加した。また、術直後は</w:t>
      </w:r>
      <w:r>
        <w:rPr>
          <w:rFonts w:asciiTheme="minorEastAsia" w:hAnsiTheme="minorEastAsia" w:cs="CenturySchoolbook" w:hint="eastAsia"/>
          <w:szCs w:val="21"/>
        </w:rPr>
        <w:t xml:space="preserve"> </w:t>
      </w:r>
      <w:r w:rsidRPr="00755075">
        <w:rPr>
          <w:rFonts w:asciiTheme="minorEastAsia" w:hAnsiTheme="minorEastAsia" w:cs="CenturySchoolbook" w:hint="eastAsia"/>
          <w:szCs w:val="21"/>
        </w:rPr>
        <w:t>negative</w:t>
      </w:r>
      <w:r>
        <w:rPr>
          <w:rFonts w:asciiTheme="minorEastAsia" w:hAnsiTheme="minorEastAsia" w:cs="CenturySchoolbook" w:hint="eastAsia"/>
          <w:szCs w:val="21"/>
        </w:rPr>
        <w:t xml:space="preserve"> </w:t>
      </w:r>
      <w:r w:rsidRPr="00755075">
        <w:rPr>
          <w:rFonts w:asciiTheme="minorEastAsia" w:hAnsiTheme="minorEastAsia" w:cs="CenturySchoolbook" w:hint="eastAsia"/>
          <w:szCs w:val="21"/>
        </w:rPr>
        <w:t>acceleration</w:t>
      </w:r>
      <w:r>
        <w:rPr>
          <w:rFonts w:asciiTheme="minorEastAsia" w:hAnsiTheme="minorEastAsia" w:cs="CenturySchoolbook" w:hint="eastAsia"/>
          <w:szCs w:val="21"/>
        </w:rPr>
        <w:t>が小さくなることが特徴的であった</w:t>
      </w:r>
      <w:r w:rsidRPr="00755075">
        <w:rPr>
          <w:rFonts w:asciiTheme="minorEastAsia" w:hAnsiTheme="minorEastAsia" w:cs="CenturySchoolbook" w:hint="eastAsia"/>
          <w:szCs w:val="21"/>
        </w:rPr>
        <w:t>。</w:t>
      </w:r>
      <w:r>
        <w:rPr>
          <w:rFonts w:asciiTheme="minorEastAsia" w:hAnsiTheme="minorEastAsia" w:cs="GothicBBBPro-Medium" w:hint="eastAsia"/>
          <w:szCs w:val="21"/>
        </w:rPr>
        <w:t>ワルファリン</w:t>
      </w:r>
      <w:r w:rsidRPr="00755075">
        <w:rPr>
          <w:rFonts w:asciiTheme="minorEastAsia" w:hAnsiTheme="minorEastAsia" w:cs="CenturySchoolbook" w:hint="eastAsia"/>
          <w:szCs w:val="21"/>
        </w:rPr>
        <w:t>療法では、</w:t>
      </w:r>
      <w:r>
        <w:rPr>
          <w:rFonts w:asciiTheme="minorEastAsia" w:hAnsiTheme="minorEastAsia" w:cs="CenturySchoolbook" w:hint="eastAsia"/>
          <w:szCs w:val="21"/>
        </w:rPr>
        <w:t>一次微分</w:t>
      </w:r>
      <w:r w:rsidRPr="00755075">
        <w:rPr>
          <w:rFonts w:asciiTheme="minorEastAsia" w:hAnsiTheme="minorEastAsia" w:cs="CenturySchoolbook" w:hint="eastAsia"/>
          <w:szCs w:val="21"/>
        </w:rPr>
        <w:t>ならびに</w:t>
      </w:r>
      <w:r>
        <w:rPr>
          <w:rFonts w:asciiTheme="minorEastAsia" w:hAnsiTheme="minorEastAsia" w:cs="CenturySchoolbook" w:hint="eastAsia"/>
          <w:szCs w:val="21"/>
        </w:rPr>
        <w:t>二次微分カーブ</w:t>
      </w:r>
      <w:r w:rsidRPr="00755075">
        <w:rPr>
          <w:rFonts w:asciiTheme="minorEastAsia" w:hAnsiTheme="minorEastAsia" w:cs="CenturySchoolbook" w:hint="eastAsia"/>
          <w:szCs w:val="21"/>
        </w:rPr>
        <w:t>の</w:t>
      </w:r>
      <w:r>
        <w:rPr>
          <w:rFonts w:asciiTheme="minorEastAsia" w:hAnsiTheme="minorEastAsia" w:cs="CenturySchoolbook" w:hint="eastAsia"/>
          <w:szCs w:val="21"/>
        </w:rPr>
        <w:t xml:space="preserve"> </w:t>
      </w:r>
      <w:r w:rsidRPr="00755075">
        <w:rPr>
          <w:rFonts w:asciiTheme="minorEastAsia" w:hAnsiTheme="minorEastAsia" w:cs="CenturySchoolbook" w:hint="eastAsia"/>
          <w:szCs w:val="21"/>
        </w:rPr>
        <w:t>peak height</w:t>
      </w:r>
      <w:r>
        <w:rPr>
          <w:rFonts w:asciiTheme="minorEastAsia" w:hAnsiTheme="minorEastAsia" w:cs="CenturySchoolbook" w:hint="eastAsia"/>
          <w:szCs w:val="21"/>
        </w:rPr>
        <w:t xml:space="preserve"> </w:t>
      </w:r>
      <w:r w:rsidRPr="00755075">
        <w:rPr>
          <w:rFonts w:asciiTheme="minorEastAsia" w:hAnsiTheme="minorEastAsia" w:cs="CenturySchoolbook" w:hint="eastAsia"/>
          <w:szCs w:val="21"/>
        </w:rPr>
        <w:t>が低下し、peak width</w:t>
      </w:r>
      <w:r>
        <w:rPr>
          <w:rFonts w:asciiTheme="minorEastAsia" w:hAnsiTheme="minorEastAsia" w:cs="CenturySchoolbook" w:hint="eastAsia"/>
          <w:szCs w:val="21"/>
        </w:rPr>
        <w:t xml:space="preserve"> </w:t>
      </w:r>
      <w:r w:rsidRPr="00755075">
        <w:rPr>
          <w:rFonts w:asciiTheme="minorEastAsia" w:hAnsiTheme="minorEastAsia" w:cs="CenturySchoolbook" w:hint="eastAsia"/>
          <w:szCs w:val="21"/>
        </w:rPr>
        <w:t>が広くなる特徴的なパターンを示した。DOAC</w:t>
      </w:r>
      <w:r>
        <w:rPr>
          <w:rFonts w:asciiTheme="minorEastAsia" w:hAnsiTheme="minorEastAsia" w:cs="CenturySchoolbook" w:hint="eastAsia"/>
          <w:szCs w:val="21"/>
        </w:rPr>
        <w:t xml:space="preserve"> </w:t>
      </w:r>
      <w:r w:rsidRPr="00755075">
        <w:rPr>
          <w:rFonts w:asciiTheme="minorEastAsia" w:hAnsiTheme="minorEastAsia" w:cs="CenturySchoolbook" w:hint="eastAsia"/>
          <w:szCs w:val="21"/>
        </w:rPr>
        <w:t>投与例では、peak</w:t>
      </w:r>
      <w:r>
        <w:rPr>
          <w:rFonts w:asciiTheme="minorEastAsia" w:hAnsiTheme="minorEastAsia" w:cs="CenturySchoolbook" w:hint="eastAsia"/>
          <w:szCs w:val="21"/>
        </w:rPr>
        <w:t xml:space="preserve"> </w:t>
      </w:r>
      <w:r w:rsidRPr="00755075">
        <w:rPr>
          <w:rFonts w:asciiTheme="minorEastAsia" w:hAnsiTheme="minorEastAsia" w:cs="CenturySchoolbook" w:hint="eastAsia"/>
          <w:szCs w:val="21"/>
        </w:rPr>
        <w:t>時間の延</w:t>
      </w:r>
      <w:r>
        <w:rPr>
          <w:rFonts w:asciiTheme="minorEastAsia" w:hAnsiTheme="minorEastAsia" w:cs="CenturySchoolbook" w:hint="eastAsia"/>
          <w:szCs w:val="21"/>
        </w:rPr>
        <w:t>長のみがみられた。また、血友病インヒビター例のバイパス療法においても特徴的な所見がみられたことを示し、</w:t>
      </w:r>
      <w:r w:rsidRPr="00755075">
        <w:rPr>
          <w:rFonts w:asciiTheme="minorEastAsia" w:hAnsiTheme="minorEastAsia" w:cs="CenturySchoolbook"/>
          <w:szCs w:val="21"/>
        </w:rPr>
        <w:t>APTT</w:t>
      </w:r>
      <w:r>
        <w:rPr>
          <w:rFonts w:asciiTheme="minorEastAsia" w:hAnsiTheme="minorEastAsia" w:cs="CenturySchoolbook" w:hint="eastAsia"/>
          <w:szCs w:val="21"/>
        </w:rPr>
        <w:t>凝固</w:t>
      </w:r>
      <w:r w:rsidRPr="00755075">
        <w:rPr>
          <w:rFonts w:asciiTheme="minorEastAsia" w:hAnsiTheme="minorEastAsia" w:cs="CenturySchoolbook" w:hint="eastAsia"/>
          <w:szCs w:val="21"/>
        </w:rPr>
        <w:t>波形</w:t>
      </w:r>
      <w:r>
        <w:rPr>
          <w:rFonts w:asciiTheme="minorEastAsia" w:hAnsiTheme="minorEastAsia" w:cs="CenturySchoolbook" w:hint="eastAsia"/>
          <w:szCs w:val="21"/>
        </w:rPr>
        <w:t>解析</w:t>
      </w:r>
      <w:r w:rsidRPr="00755075">
        <w:rPr>
          <w:rFonts w:asciiTheme="minorEastAsia" w:hAnsiTheme="minorEastAsia" w:cs="CenturySchoolbook" w:hint="eastAsia"/>
          <w:szCs w:val="21"/>
        </w:rPr>
        <w:t>を用いることより、術後の止血異常</w:t>
      </w:r>
      <w:r>
        <w:rPr>
          <w:rFonts w:asciiTheme="minorEastAsia" w:hAnsiTheme="minorEastAsia" w:cs="CenturySchoolbook" w:hint="eastAsia"/>
          <w:szCs w:val="21"/>
        </w:rPr>
        <w:t>、抗凝固療法や補充療法</w:t>
      </w:r>
      <w:r w:rsidRPr="00755075">
        <w:rPr>
          <w:rFonts w:asciiTheme="minorEastAsia" w:hAnsiTheme="minorEastAsia" w:cs="CenturySchoolbook" w:hint="eastAsia"/>
          <w:szCs w:val="21"/>
        </w:rPr>
        <w:t>などのモニターが可能で</w:t>
      </w:r>
      <w:r>
        <w:rPr>
          <w:rFonts w:asciiTheme="minorEastAsia" w:hAnsiTheme="minorEastAsia" w:cs="CenturySchoolbook" w:hint="eastAsia"/>
          <w:szCs w:val="21"/>
        </w:rPr>
        <w:t>あることを示した。</w:t>
      </w:r>
    </w:p>
    <w:p w:rsidR="009A3D40" w:rsidRPr="009E396B" w:rsidRDefault="009A3D40" w:rsidP="009A3D40">
      <w:pPr>
        <w:rPr>
          <w:rFonts w:asciiTheme="minorEastAsia" w:hAnsiTheme="minorEastAsia" w:cs="TsukuMinPro-L"/>
          <w:szCs w:val="21"/>
        </w:rPr>
      </w:pPr>
    </w:p>
    <w:p w:rsidR="00D925D9" w:rsidRPr="00E13275" w:rsidRDefault="001004F8" w:rsidP="00D925D9">
      <w:pPr>
        <w:autoSpaceDE w:val="0"/>
        <w:autoSpaceDN w:val="0"/>
        <w:adjustRightInd w:val="0"/>
        <w:rPr>
          <w:rFonts w:asciiTheme="minorEastAsia" w:hAnsiTheme="minorEastAsia" w:cs="GothicBBBPro-Medium"/>
          <w:b/>
          <w:szCs w:val="21"/>
        </w:rPr>
      </w:pPr>
      <w:r>
        <w:rPr>
          <w:rFonts w:asciiTheme="minorEastAsia" w:hAnsiTheme="minorEastAsia" w:cs="GothicBBBPro-Medium" w:hint="eastAsia"/>
          <w:b/>
          <w:szCs w:val="21"/>
        </w:rPr>
        <w:t xml:space="preserve">演題 </w:t>
      </w:r>
      <w:r w:rsidR="009A3D40" w:rsidRPr="009E396B">
        <w:rPr>
          <w:rFonts w:asciiTheme="minorEastAsia" w:hAnsiTheme="minorEastAsia" w:cs="GothicBBBPro-Medium" w:hint="eastAsia"/>
          <w:b/>
          <w:szCs w:val="21"/>
        </w:rPr>
        <w:t>4．</w:t>
      </w:r>
      <w:r w:rsidR="00D925D9" w:rsidRPr="000E5E68">
        <w:rPr>
          <w:rFonts w:asciiTheme="minorEastAsia" w:hAnsiTheme="minorEastAsia" w:cs="GothicBBBPro-Medium"/>
          <w:b/>
          <w:szCs w:val="21"/>
        </w:rPr>
        <w:t xml:space="preserve">VKORC1 </w:t>
      </w:r>
      <w:r w:rsidR="00D925D9" w:rsidRPr="000E5E68">
        <w:rPr>
          <w:rFonts w:asciiTheme="minorEastAsia" w:hAnsiTheme="minorEastAsia" w:cs="GothicBBBPro-Medium" w:hint="eastAsia"/>
          <w:b/>
          <w:szCs w:val="21"/>
        </w:rPr>
        <w:t>遺伝子多型の血中ビタミンＫ濃度とワルファリンコントロールに及ぼす影響</w:t>
      </w:r>
    </w:p>
    <w:p w:rsidR="009A3D40" w:rsidRPr="009E396B" w:rsidRDefault="00D925D9" w:rsidP="00691E7B">
      <w:pPr>
        <w:autoSpaceDE w:val="0"/>
        <w:autoSpaceDN w:val="0"/>
        <w:adjustRightInd w:val="0"/>
        <w:ind w:firstLineChars="100" w:firstLine="210"/>
        <w:rPr>
          <w:rFonts w:asciiTheme="minorEastAsia" w:hAnsiTheme="minorEastAsia" w:cs="TsukuMinPro-L"/>
          <w:szCs w:val="21"/>
        </w:rPr>
      </w:pPr>
      <w:r w:rsidRPr="00073081">
        <w:rPr>
          <w:rFonts w:asciiTheme="minorEastAsia" w:hAnsiTheme="minorEastAsia" w:cs="TsukuMinPro-L" w:hint="eastAsia"/>
          <w:szCs w:val="21"/>
        </w:rPr>
        <w:t>長尾毅彦</w:t>
      </w:r>
      <w:r w:rsidRPr="00E13275">
        <w:rPr>
          <w:rFonts w:asciiTheme="minorEastAsia" w:hAnsiTheme="minorEastAsia" w:cs="CenturySchoolbook" w:hint="eastAsia"/>
          <w:szCs w:val="21"/>
        </w:rPr>
        <w:t>（</w:t>
      </w:r>
      <w:r w:rsidRPr="00513C00">
        <w:rPr>
          <w:rFonts w:asciiTheme="minorEastAsia" w:hAnsiTheme="minorEastAsia" w:cs="TsukuMinPro-L" w:hint="eastAsia"/>
          <w:szCs w:val="21"/>
        </w:rPr>
        <w:t>日本医科大学多摩永山病院</w:t>
      </w:r>
      <w:r w:rsidRPr="00E13275">
        <w:rPr>
          <w:rFonts w:asciiTheme="minorEastAsia" w:hAnsiTheme="minorEastAsia" w:cs="TsukuMinPro-L" w:hint="eastAsia"/>
          <w:szCs w:val="21"/>
        </w:rPr>
        <w:t>）は、</w:t>
      </w:r>
      <w:r w:rsidRPr="001A50B1">
        <w:rPr>
          <w:rFonts w:asciiTheme="minorEastAsia" w:hAnsiTheme="minorEastAsia" w:cs="TsukuMinPro-L"/>
          <w:szCs w:val="21"/>
        </w:rPr>
        <w:t>ワルファリン療法においてビタミンK</w:t>
      </w:r>
      <w:r w:rsidRPr="001A50B1">
        <w:rPr>
          <w:rFonts w:asciiTheme="minorEastAsia" w:hAnsiTheme="minorEastAsia" w:cs="TsukuMinPro-L" w:hint="eastAsia"/>
          <w:szCs w:val="21"/>
        </w:rPr>
        <w:t>（</w:t>
      </w:r>
      <w:r w:rsidRPr="001A50B1">
        <w:rPr>
          <w:rFonts w:asciiTheme="minorEastAsia" w:hAnsiTheme="minorEastAsia" w:cs="TsukuMinPro-L"/>
          <w:szCs w:val="21"/>
        </w:rPr>
        <w:t>VK</w:t>
      </w:r>
      <w:r w:rsidRPr="001A50B1">
        <w:rPr>
          <w:rFonts w:asciiTheme="minorEastAsia" w:hAnsiTheme="minorEastAsia" w:cs="TsukuMinPro-L" w:hint="eastAsia"/>
          <w:szCs w:val="21"/>
        </w:rPr>
        <w:t>）</w:t>
      </w:r>
      <w:r w:rsidRPr="001A50B1">
        <w:rPr>
          <w:rFonts w:asciiTheme="minorEastAsia" w:hAnsiTheme="minorEastAsia" w:cs="TsukuMinPro-L"/>
          <w:szCs w:val="21"/>
        </w:rPr>
        <w:t>摂取制限は不可欠</w:t>
      </w:r>
      <w:r w:rsidRPr="001A50B1">
        <w:rPr>
          <w:rFonts w:asciiTheme="minorEastAsia" w:hAnsiTheme="minorEastAsia" w:cs="TsukuMinPro-L" w:hint="eastAsia"/>
          <w:szCs w:val="21"/>
        </w:rPr>
        <w:t>とされている</w:t>
      </w:r>
      <w:r>
        <w:rPr>
          <w:rFonts w:asciiTheme="minorEastAsia" w:hAnsiTheme="minorEastAsia" w:cs="TsukuMinPro-L" w:hint="eastAsia"/>
          <w:szCs w:val="21"/>
        </w:rPr>
        <w:t>一方で、</w:t>
      </w:r>
      <w:r w:rsidRPr="001A50B1">
        <w:rPr>
          <w:rFonts w:asciiTheme="minorEastAsia" w:hAnsiTheme="minorEastAsia" w:cs="TsukuMinPro-L"/>
          <w:szCs w:val="21"/>
        </w:rPr>
        <w:t>過度のVK摂取制限</w:t>
      </w:r>
      <w:r w:rsidRPr="001A50B1">
        <w:rPr>
          <w:rFonts w:asciiTheme="minorEastAsia" w:hAnsiTheme="minorEastAsia" w:cs="TsukuMinPro-L" w:hint="eastAsia"/>
          <w:szCs w:val="21"/>
        </w:rPr>
        <w:t>を行うと，</w:t>
      </w:r>
      <w:r w:rsidRPr="001A50B1">
        <w:rPr>
          <w:rFonts w:asciiTheme="minorEastAsia" w:hAnsiTheme="minorEastAsia" w:cs="TsukuMinPro-L"/>
          <w:szCs w:val="21"/>
        </w:rPr>
        <w:t>骨粗鬆症や動脈壁石灰化の進展などの弊害も起こりうる</w:t>
      </w:r>
      <w:r>
        <w:rPr>
          <w:rFonts w:asciiTheme="minorEastAsia" w:hAnsiTheme="minorEastAsia" w:cs="TsukuMinPro-L" w:hint="eastAsia"/>
          <w:szCs w:val="21"/>
        </w:rPr>
        <w:t>にも関わらず</w:t>
      </w:r>
      <w:r w:rsidRPr="00D96A82">
        <w:rPr>
          <w:rFonts w:asciiTheme="minorEastAsia" w:hAnsiTheme="minorEastAsia" w:cs="TsukuMinPro-L" w:hint="eastAsia"/>
          <w:szCs w:val="21"/>
        </w:rPr>
        <w:t>、</w:t>
      </w:r>
      <w:r w:rsidRPr="001A50B1">
        <w:rPr>
          <w:rFonts w:asciiTheme="minorEastAsia" w:hAnsiTheme="minorEastAsia" w:cs="TsukuMinPro-L" w:hint="eastAsia"/>
          <w:szCs w:val="21"/>
        </w:rPr>
        <w:t>実際に</w:t>
      </w:r>
      <w:r w:rsidRPr="001A50B1">
        <w:rPr>
          <w:rFonts w:asciiTheme="minorEastAsia" w:hAnsiTheme="minorEastAsia" w:cs="TsukuMinPro-L"/>
          <w:szCs w:val="21"/>
        </w:rPr>
        <w:t>VK摂取制限</w:t>
      </w:r>
      <w:r>
        <w:rPr>
          <w:rFonts w:asciiTheme="minorEastAsia" w:hAnsiTheme="minorEastAsia" w:cs="TsukuMinPro-L" w:hint="eastAsia"/>
          <w:szCs w:val="21"/>
        </w:rPr>
        <w:t>の</w:t>
      </w:r>
      <w:r w:rsidRPr="001A50B1">
        <w:rPr>
          <w:rFonts w:asciiTheme="minorEastAsia" w:hAnsiTheme="minorEastAsia" w:cs="TsukuMinPro-L"/>
          <w:szCs w:val="21"/>
        </w:rPr>
        <w:t>明確な指標が</w:t>
      </w:r>
      <w:r>
        <w:rPr>
          <w:rFonts w:asciiTheme="minorEastAsia" w:hAnsiTheme="minorEastAsia" w:cs="TsukuMinPro-L" w:hint="eastAsia"/>
          <w:szCs w:val="21"/>
        </w:rPr>
        <w:t>ないこと、</w:t>
      </w:r>
      <w:r w:rsidRPr="001A50B1">
        <w:rPr>
          <w:rFonts w:asciiTheme="minorEastAsia" w:hAnsiTheme="minorEastAsia" w:cs="TsukuMinPro-L" w:hint="eastAsia"/>
          <w:szCs w:val="21"/>
        </w:rPr>
        <w:t>また日本人と欧米人では遺伝子多型の割合が大きく異なるため，ワルファリンコントロー</w:t>
      </w:r>
      <w:r>
        <w:rPr>
          <w:rFonts w:asciiTheme="minorEastAsia" w:hAnsiTheme="minorEastAsia" w:cs="TsukuMinPro-L" w:hint="eastAsia"/>
          <w:szCs w:val="21"/>
        </w:rPr>
        <w:t>ルの状況も異なり，欧米での指針をそのまま流用することはできないことから、</w:t>
      </w:r>
      <w:proofErr w:type="spellStart"/>
      <w:r w:rsidRPr="001A50B1">
        <w:rPr>
          <w:rFonts w:asciiTheme="minorEastAsia" w:hAnsiTheme="minorEastAsia" w:cs="TsukuMinPro-L"/>
          <w:szCs w:val="21"/>
        </w:rPr>
        <w:t>VK</w:t>
      </w:r>
      <w:proofErr w:type="spellEnd"/>
      <w:r w:rsidRPr="001A50B1">
        <w:rPr>
          <w:rFonts w:asciiTheme="minorEastAsia" w:hAnsiTheme="minorEastAsia" w:cs="TsukuMinPro-L" w:hint="eastAsia"/>
          <w:szCs w:val="21"/>
        </w:rPr>
        <w:t>摂取制限の指標を探索するため</w:t>
      </w:r>
      <w:r>
        <w:rPr>
          <w:rFonts w:asciiTheme="minorEastAsia" w:hAnsiTheme="minorEastAsia" w:cs="TsukuMinPro-L" w:hint="eastAsia"/>
          <w:szCs w:val="21"/>
        </w:rPr>
        <w:t>に</w:t>
      </w:r>
      <w:r w:rsidRPr="001A50B1">
        <w:rPr>
          <w:rFonts w:asciiTheme="minorEastAsia" w:hAnsiTheme="minorEastAsia" w:cs="TsukuMinPro-L" w:hint="eastAsia"/>
          <w:szCs w:val="21"/>
        </w:rPr>
        <w:t>，</w:t>
      </w:r>
      <w:r w:rsidRPr="001A50B1">
        <w:rPr>
          <w:rFonts w:asciiTheme="minorEastAsia" w:hAnsiTheme="minorEastAsia" w:cs="TsukuMinPro-L"/>
          <w:szCs w:val="21"/>
        </w:rPr>
        <w:t>VK摂取量と血中VK濃度との相関がVKORC1遺伝子多型によって異なるか</w:t>
      </w:r>
      <w:r>
        <w:rPr>
          <w:rFonts w:asciiTheme="minorEastAsia" w:hAnsiTheme="minorEastAsia" w:cs="TsukuMinPro-L" w:hint="eastAsia"/>
          <w:szCs w:val="21"/>
        </w:rPr>
        <w:t>を</w:t>
      </w:r>
      <w:r w:rsidRPr="001A50B1">
        <w:rPr>
          <w:rFonts w:asciiTheme="minorEastAsia" w:hAnsiTheme="minorEastAsia" w:cs="TsukuMinPro-L"/>
          <w:szCs w:val="21"/>
        </w:rPr>
        <w:t>検証した</w:t>
      </w:r>
      <w:r>
        <w:rPr>
          <w:rFonts w:asciiTheme="minorEastAsia" w:hAnsiTheme="minorEastAsia" w:cs="TsukuMinPro-L" w:hint="eastAsia"/>
          <w:szCs w:val="21"/>
        </w:rPr>
        <w:t>結果を報告した。</w:t>
      </w:r>
      <w:r w:rsidRPr="001A50B1">
        <w:rPr>
          <w:rFonts w:asciiTheme="minorEastAsia" w:hAnsiTheme="minorEastAsia" w:cs="TsukuMinPro-L"/>
          <w:szCs w:val="21"/>
        </w:rPr>
        <w:t>VKORC1遺伝子</w:t>
      </w:r>
      <w:r>
        <w:rPr>
          <w:rFonts w:asciiTheme="minorEastAsia" w:hAnsiTheme="minorEastAsia" w:cs="TsukuMinPro-L" w:hint="eastAsia"/>
          <w:szCs w:val="21"/>
        </w:rPr>
        <w:t>における</w:t>
      </w:r>
      <w:r w:rsidRPr="001A50B1">
        <w:rPr>
          <w:rFonts w:asciiTheme="minorEastAsia" w:hAnsiTheme="minorEastAsia" w:cs="TsukuMinPro-L" w:hint="eastAsia"/>
          <w:szCs w:val="21"/>
        </w:rPr>
        <w:t>68例</w:t>
      </w:r>
      <w:r>
        <w:rPr>
          <w:rFonts w:asciiTheme="minorEastAsia" w:hAnsiTheme="minorEastAsia" w:cs="TsukuMinPro-L" w:hint="eastAsia"/>
          <w:szCs w:val="21"/>
        </w:rPr>
        <w:t>の</w:t>
      </w:r>
      <w:r w:rsidRPr="001A50B1">
        <w:rPr>
          <w:rFonts w:asciiTheme="minorEastAsia" w:hAnsiTheme="minorEastAsia" w:cs="TsukuMinPro-L"/>
          <w:szCs w:val="21"/>
        </w:rPr>
        <w:t>AA型，</w:t>
      </w:r>
      <w:r w:rsidRPr="001A50B1">
        <w:rPr>
          <w:rFonts w:asciiTheme="minorEastAsia" w:hAnsiTheme="minorEastAsia" w:cs="TsukuMinPro-L" w:hint="eastAsia"/>
          <w:szCs w:val="21"/>
        </w:rPr>
        <w:t>16例</w:t>
      </w:r>
      <w:r>
        <w:rPr>
          <w:rFonts w:asciiTheme="minorEastAsia" w:hAnsiTheme="minorEastAsia" w:cs="TsukuMinPro-L" w:hint="eastAsia"/>
          <w:szCs w:val="21"/>
        </w:rPr>
        <w:t>の</w:t>
      </w:r>
      <w:r w:rsidRPr="005914D7">
        <w:rPr>
          <w:rFonts w:asciiTheme="minorEastAsia" w:hAnsiTheme="minorEastAsia" w:cs="TsukuMinPro-L"/>
          <w:strike/>
          <w:szCs w:val="21"/>
        </w:rPr>
        <w:t>A</w:t>
      </w:r>
      <w:r w:rsidRPr="00A02311">
        <w:rPr>
          <w:rFonts w:asciiTheme="minorEastAsia" w:hAnsiTheme="minorEastAsia" w:cs="TsukuMinPro-L"/>
          <w:szCs w:val="21"/>
        </w:rPr>
        <w:t>G型</w:t>
      </w:r>
      <w:r>
        <w:rPr>
          <w:rFonts w:asciiTheme="minorEastAsia" w:hAnsiTheme="minorEastAsia" w:cs="TsukuMinPro-L" w:hint="eastAsia"/>
          <w:szCs w:val="21"/>
        </w:rPr>
        <w:t>の解析において、</w:t>
      </w:r>
      <w:r w:rsidRPr="00847FA8">
        <w:rPr>
          <w:rFonts w:asciiTheme="minorEastAsia" w:hAnsiTheme="minorEastAsia" w:cs="TsukuMinPro-L"/>
          <w:szCs w:val="21"/>
        </w:rPr>
        <w:t>AA型VKORC1遺伝子の症例ではVK摂取量と血中濃度に相関が認められないことから，厳格なVK</w:t>
      </w:r>
      <w:r w:rsidRPr="00847FA8">
        <w:rPr>
          <w:rFonts w:asciiTheme="minorEastAsia" w:hAnsiTheme="minorEastAsia" w:cs="TsukuMinPro-L" w:hint="eastAsia"/>
          <w:szCs w:val="21"/>
        </w:rPr>
        <w:t>摂取</w:t>
      </w:r>
      <w:r w:rsidRPr="00847FA8">
        <w:rPr>
          <w:rFonts w:asciiTheme="minorEastAsia" w:hAnsiTheme="minorEastAsia" w:cs="TsukuMinPro-L"/>
          <w:szCs w:val="21"/>
        </w:rPr>
        <w:t>制限は必要</w:t>
      </w:r>
      <w:r>
        <w:rPr>
          <w:rFonts w:asciiTheme="minorEastAsia" w:hAnsiTheme="minorEastAsia" w:cs="TsukuMinPro-L" w:hint="eastAsia"/>
          <w:szCs w:val="21"/>
        </w:rPr>
        <w:t>の</w:t>
      </w:r>
      <w:r w:rsidRPr="00847FA8">
        <w:rPr>
          <w:rFonts w:asciiTheme="minorEastAsia" w:hAnsiTheme="minorEastAsia" w:cs="TsukuMinPro-L"/>
          <w:szCs w:val="21"/>
        </w:rPr>
        <w:t>ない可能性</w:t>
      </w:r>
      <w:r>
        <w:rPr>
          <w:rFonts w:asciiTheme="minorEastAsia" w:hAnsiTheme="minorEastAsia" w:cs="TsukuMinPro-L" w:hint="eastAsia"/>
          <w:szCs w:val="21"/>
        </w:rPr>
        <w:t>を示唆した。</w:t>
      </w:r>
    </w:p>
    <w:p w:rsidR="009A3D40" w:rsidRPr="009E396B" w:rsidRDefault="009A3D40" w:rsidP="009A3D40">
      <w:pPr>
        <w:rPr>
          <w:rFonts w:asciiTheme="minorEastAsia" w:hAnsiTheme="minorEastAsia" w:cs="TsukuMinPro-L"/>
          <w:szCs w:val="21"/>
        </w:rPr>
      </w:pPr>
    </w:p>
    <w:p w:rsidR="002016F6" w:rsidRPr="00E13275" w:rsidRDefault="001004F8" w:rsidP="002016F6">
      <w:pPr>
        <w:autoSpaceDE w:val="0"/>
        <w:autoSpaceDN w:val="0"/>
        <w:adjustRightInd w:val="0"/>
        <w:rPr>
          <w:rFonts w:asciiTheme="minorEastAsia" w:hAnsiTheme="minorEastAsia" w:cs="GothicBBBPro-Medium"/>
          <w:b/>
          <w:szCs w:val="21"/>
        </w:rPr>
      </w:pPr>
      <w:r>
        <w:rPr>
          <w:rFonts w:asciiTheme="minorEastAsia" w:hAnsiTheme="minorEastAsia" w:cs="GothicBBBPro-Medium" w:hint="eastAsia"/>
          <w:b/>
          <w:szCs w:val="21"/>
        </w:rPr>
        <w:t xml:space="preserve">演題 </w:t>
      </w:r>
      <w:r w:rsidR="009A3D40" w:rsidRPr="009E396B">
        <w:rPr>
          <w:rFonts w:asciiTheme="minorEastAsia" w:hAnsiTheme="minorEastAsia" w:cs="GothicBBBPro-Medium" w:hint="eastAsia"/>
          <w:b/>
          <w:szCs w:val="21"/>
        </w:rPr>
        <w:t>5．</w:t>
      </w:r>
      <w:r w:rsidR="002016F6" w:rsidRPr="001152FF">
        <w:rPr>
          <w:rFonts w:asciiTheme="minorEastAsia" w:hAnsiTheme="minorEastAsia" w:cs="GothicBBBPro-Medium" w:hint="eastAsia"/>
          <w:b/>
          <w:szCs w:val="21"/>
        </w:rPr>
        <w:t>大動脈弁狭窄症に対する大動脈弁置換術前後での末梢血、凝固系の検討</w:t>
      </w:r>
    </w:p>
    <w:p w:rsidR="009A3D40" w:rsidRPr="009E396B" w:rsidRDefault="002016F6" w:rsidP="00691E7B">
      <w:pPr>
        <w:autoSpaceDE w:val="0"/>
        <w:autoSpaceDN w:val="0"/>
        <w:adjustRightInd w:val="0"/>
        <w:ind w:firstLineChars="100" w:firstLine="210"/>
        <w:rPr>
          <w:rFonts w:asciiTheme="minorEastAsia" w:hAnsiTheme="minorEastAsia" w:cs="TsukuMinPro-L"/>
          <w:szCs w:val="21"/>
        </w:rPr>
      </w:pPr>
      <w:r>
        <w:rPr>
          <w:rFonts w:ascii="ＭＳ 明朝" w:eastAsia="ＭＳ 明朝" w:hAnsi="ＭＳ 明朝" w:cs="Times New Roman" w:hint="eastAsia"/>
          <w:szCs w:val="21"/>
        </w:rPr>
        <w:t>上田</w:t>
      </w:r>
      <w:r w:rsidRPr="00D27B23">
        <w:rPr>
          <w:rFonts w:ascii="ＭＳ 明朝" w:eastAsia="ＭＳ 明朝" w:hAnsi="ＭＳ 明朝" w:cs="Times New Roman" w:hint="eastAsia"/>
          <w:szCs w:val="21"/>
        </w:rPr>
        <w:t>英昭</w:t>
      </w:r>
      <w:r w:rsidRPr="00E13275">
        <w:rPr>
          <w:rFonts w:asciiTheme="minorEastAsia" w:hAnsiTheme="minorEastAsia" w:cs="CenturySchoolbook" w:hint="eastAsia"/>
          <w:szCs w:val="21"/>
        </w:rPr>
        <w:t>（</w:t>
      </w:r>
      <w:r>
        <w:rPr>
          <w:rFonts w:asciiTheme="minorEastAsia" w:hAnsiTheme="minorEastAsia" w:cs="TsukuMinPro-L" w:hint="eastAsia"/>
          <w:szCs w:val="21"/>
        </w:rPr>
        <w:t>鹿児島大学</w:t>
      </w:r>
      <w:r w:rsidRPr="00E13275">
        <w:rPr>
          <w:rFonts w:asciiTheme="minorEastAsia" w:hAnsiTheme="minorEastAsia" w:cs="TsukuMinPro-L" w:hint="eastAsia"/>
          <w:szCs w:val="21"/>
        </w:rPr>
        <w:t>）は、</w:t>
      </w:r>
      <w:r w:rsidRPr="001F5710">
        <w:rPr>
          <w:rFonts w:asciiTheme="minorEastAsia" w:hAnsiTheme="minorEastAsia" w:cs="TsukuMinPro-L" w:hint="eastAsia"/>
          <w:szCs w:val="21"/>
        </w:rPr>
        <w:t>大動脈弁狭窄症</w:t>
      </w:r>
      <w:r>
        <w:rPr>
          <w:rFonts w:asciiTheme="minorEastAsia" w:hAnsiTheme="minorEastAsia" w:cs="TsukuMinPro-L" w:hint="eastAsia"/>
          <w:szCs w:val="21"/>
        </w:rPr>
        <w:t>において</w:t>
      </w:r>
      <w:r w:rsidRPr="00E0252B">
        <w:rPr>
          <w:rFonts w:asciiTheme="minorEastAsia" w:hAnsiTheme="minorEastAsia" w:cs="TsukuMinPro-L" w:hint="eastAsia"/>
          <w:szCs w:val="21"/>
        </w:rPr>
        <w:t>、</w:t>
      </w:r>
      <w:r>
        <w:rPr>
          <w:rFonts w:asciiTheme="minorEastAsia" w:hAnsiTheme="minorEastAsia" w:cs="TsukuMinPro-L" w:hint="eastAsia"/>
          <w:szCs w:val="21"/>
        </w:rPr>
        <w:t>狭窄した弁を血液が通過する時の</w:t>
      </w:r>
      <w:r w:rsidRPr="001F5710">
        <w:rPr>
          <w:rFonts w:asciiTheme="minorEastAsia" w:hAnsiTheme="minorEastAsia" w:cs="TsukuMinPro-L" w:hint="eastAsia"/>
          <w:szCs w:val="21"/>
        </w:rPr>
        <w:t>シアストレス</w:t>
      </w:r>
      <w:r>
        <w:rPr>
          <w:rFonts w:asciiTheme="minorEastAsia" w:hAnsiTheme="minorEastAsia" w:cs="TsukuMinPro-L" w:hint="eastAsia"/>
          <w:szCs w:val="21"/>
        </w:rPr>
        <w:t>を</w:t>
      </w:r>
      <w:r w:rsidRPr="001F5710">
        <w:rPr>
          <w:rFonts w:asciiTheme="minorEastAsia" w:hAnsiTheme="minorEastAsia" w:cs="TsukuMinPro-L" w:hint="eastAsia"/>
          <w:szCs w:val="21"/>
        </w:rPr>
        <w:t>大動脈弁置換術を行うこと</w:t>
      </w:r>
      <w:r>
        <w:rPr>
          <w:rFonts w:asciiTheme="minorEastAsia" w:hAnsiTheme="minorEastAsia" w:cs="TsukuMinPro-L" w:hint="eastAsia"/>
          <w:szCs w:val="21"/>
        </w:rPr>
        <w:t>で解消することによる</w:t>
      </w:r>
      <w:r w:rsidRPr="001F5710">
        <w:rPr>
          <w:rFonts w:asciiTheme="minorEastAsia" w:hAnsiTheme="minorEastAsia" w:cs="TsukuMinPro-L" w:hint="eastAsia"/>
          <w:szCs w:val="21"/>
        </w:rPr>
        <w:t>血球成分および凝固能</w:t>
      </w:r>
      <w:r>
        <w:rPr>
          <w:rFonts w:asciiTheme="minorEastAsia" w:hAnsiTheme="minorEastAsia" w:cs="TsukuMinPro-L" w:hint="eastAsia"/>
          <w:szCs w:val="21"/>
        </w:rPr>
        <w:t>の変化について報告した。</w:t>
      </w:r>
      <w:r w:rsidRPr="00FE6635">
        <w:rPr>
          <w:rFonts w:asciiTheme="minorEastAsia" w:hAnsiTheme="minorEastAsia" w:cs="TsukuMinPro-L"/>
          <w:szCs w:val="21"/>
        </w:rPr>
        <w:t>大動脈弁置換術施行例のうち、</w:t>
      </w:r>
      <w:r w:rsidRPr="00FE6635">
        <w:rPr>
          <w:rFonts w:asciiTheme="minorEastAsia" w:hAnsiTheme="minorEastAsia" w:cs="TsukuMinPro-L" w:hint="eastAsia"/>
          <w:szCs w:val="21"/>
        </w:rPr>
        <w:t>原</w:t>
      </w:r>
      <w:r w:rsidRPr="00FE6635">
        <w:rPr>
          <w:rFonts w:asciiTheme="minorEastAsia" w:hAnsiTheme="minorEastAsia" w:cs="TsukuMinPro-L"/>
          <w:szCs w:val="21"/>
        </w:rPr>
        <w:t>疾患が大動脈弁狭窄症あるいは大動脈弁狭窄兼閉鎖不全症だった78</w:t>
      </w:r>
      <w:r>
        <w:rPr>
          <w:rFonts w:asciiTheme="minorEastAsia" w:hAnsiTheme="minorEastAsia" w:cs="TsukuMinPro-L"/>
          <w:szCs w:val="21"/>
        </w:rPr>
        <w:t>例を対象とした</w:t>
      </w:r>
      <w:r>
        <w:rPr>
          <w:rFonts w:asciiTheme="minorEastAsia" w:hAnsiTheme="minorEastAsia" w:cs="TsukuMinPro-L" w:hint="eastAsia"/>
          <w:szCs w:val="21"/>
        </w:rPr>
        <w:t>解析を行い、</w:t>
      </w:r>
      <w:r w:rsidRPr="00C07AEB">
        <w:rPr>
          <w:rFonts w:asciiTheme="minorEastAsia" w:hAnsiTheme="minorEastAsia" w:cs="TsukuMinPro-L" w:hint="eastAsia"/>
          <w:szCs w:val="21"/>
        </w:rPr>
        <w:t>血小板数は術後一旦減少するが、退院時には術前以上まで上昇して</w:t>
      </w:r>
      <w:r>
        <w:rPr>
          <w:rFonts w:asciiTheme="minorEastAsia" w:hAnsiTheme="minorEastAsia" w:cs="TsukuMinPro-L" w:hint="eastAsia"/>
          <w:szCs w:val="21"/>
        </w:rPr>
        <w:t>いること、</w:t>
      </w:r>
      <w:r w:rsidRPr="00C07AEB">
        <w:rPr>
          <w:rFonts w:asciiTheme="minorEastAsia" w:hAnsiTheme="minorEastAsia" w:cs="TsukuMinPro-L" w:hint="eastAsia"/>
          <w:szCs w:val="21"/>
        </w:rPr>
        <w:t>血小板分布幅も術後一旦は広がるが退院時は術前以下まで減少して</w:t>
      </w:r>
      <w:r>
        <w:rPr>
          <w:rFonts w:asciiTheme="minorEastAsia" w:hAnsiTheme="minorEastAsia" w:cs="TsukuMinPro-L" w:hint="eastAsia"/>
          <w:szCs w:val="21"/>
        </w:rPr>
        <w:t>いることを示した</w:t>
      </w:r>
      <w:r w:rsidRPr="00C07AEB">
        <w:rPr>
          <w:rFonts w:asciiTheme="minorEastAsia" w:hAnsiTheme="minorEastAsia" w:cs="TsukuMinPro-L" w:hint="eastAsia"/>
          <w:szCs w:val="21"/>
        </w:rPr>
        <w:t>。術直後は人工心肺使用を含めた手術侵襲により血小板数が減少し分布幅も広がるが、侵襲からの回復及び弁置換で血小板へのシアストレスが軽減したため</w:t>
      </w:r>
      <w:r>
        <w:rPr>
          <w:rFonts w:asciiTheme="minorEastAsia" w:hAnsiTheme="minorEastAsia" w:cs="TsukuMinPro-L" w:hint="eastAsia"/>
          <w:szCs w:val="21"/>
        </w:rPr>
        <w:t>の</w:t>
      </w:r>
      <w:r w:rsidRPr="00C07AEB">
        <w:rPr>
          <w:rFonts w:asciiTheme="minorEastAsia" w:hAnsiTheme="minorEastAsia" w:cs="TsukuMinPro-L" w:hint="eastAsia"/>
          <w:szCs w:val="21"/>
        </w:rPr>
        <w:t>変化</w:t>
      </w:r>
      <w:r>
        <w:rPr>
          <w:rFonts w:asciiTheme="minorEastAsia" w:hAnsiTheme="minorEastAsia" w:cs="TsukuMinPro-L" w:hint="eastAsia"/>
          <w:szCs w:val="21"/>
        </w:rPr>
        <w:t>と考察した</w:t>
      </w:r>
      <w:r w:rsidRPr="00C07AEB">
        <w:rPr>
          <w:rFonts w:asciiTheme="minorEastAsia" w:hAnsiTheme="minorEastAsia" w:cs="TsukuMinPro-L" w:hint="eastAsia"/>
          <w:szCs w:val="21"/>
        </w:rPr>
        <w:t>。また、血液中の血小板全容積を表す</w:t>
      </w:r>
      <w:r>
        <w:rPr>
          <w:rFonts w:asciiTheme="minorEastAsia" w:hAnsiTheme="minorEastAsia" w:cs="TsukuMinPro-L" w:hint="eastAsia"/>
          <w:szCs w:val="21"/>
        </w:rPr>
        <w:t>platelet-</w:t>
      </w:r>
      <w:proofErr w:type="spellStart"/>
      <w:r>
        <w:rPr>
          <w:rFonts w:asciiTheme="minorEastAsia" w:hAnsiTheme="minorEastAsia" w:cs="TsukuMinPro-L" w:hint="eastAsia"/>
          <w:szCs w:val="21"/>
        </w:rPr>
        <w:t>crit</w:t>
      </w:r>
      <w:proofErr w:type="spellEnd"/>
      <w:r w:rsidRPr="00C07AEB">
        <w:rPr>
          <w:rFonts w:asciiTheme="minorEastAsia" w:hAnsiTheme="minorEastAsia" w:cs="TsukuMinPro-L" w:hint="eastAsia"/>
          <w:szCs w:val="21"/>
        </w:rPr>
        <w:t>がシアストレスに影響されて変化していると考えると、術前血小板数が少な</w:t>
      </w:r>
      <w:r w:rsidRPr="00C07AEB">
        <w:rPr>
          <w:rFonts w:asciiTheme="minorEastAsia" w:hAnsiTheme="minorEastAsia" w:cs="TsukuMinPro-L" w:hint="eastAsia"/>
          <w:szCs w:val="21"/>
        </w:rPr>
        <w:lastRenderedPageBreak/>
        <w:t>く血小板分布幅が広いものほどシアストレスが強く影響している</w:t>
      </w:r>
      <w:r>
        <w:rPr>
          <w:rFonts w:asciiTheme="minorEastAsia" w:hAnsiTheme="minorEastAsia" w:cs="TsukuMinPro-L" w:hint="eastAsia"/>
          <w:szCs w:val="21"/>
        </w:rPr>
        <w:t>ことを示唆した</w:t>
      </w:r>
      <w:r w:rsidRPr="00C07AEB">
        <w:rPr>
          <w:rFonts w:asciiTheme="minorEastAsia" w:hAnsiTheme="minorEastAsia" w:cs="TsukuMinPro-L" w:hint="eastAsia"/>
          <w:szCs w:val="21"/>
        </w:rPr>
        <w:t>。</w:t>
      </w:r>
    </w:p>
    <w:p w:rsidR="009A3D40" w:rsidRPr="009E396B" w:rsidRDefault="009A3D40" w:rsidP="009A3D40">
      <w:pPr>
        <w:rPr>
          <w:rFonts w:asciiTheme="minorEastAsia" w:hAnsiTheme="minorEastAsia" w:cs="GothicBBBPro-Medium"/>
          <w:szCs w:val="21"/>
        </w:rPr>
      </w:pPr>
    </w:p>
    <w:p w:rsidR="00860C23" w:rsidRPr="00E13275" w:rsidRDefault="001004F8" w:rsidP="00860C23">
      <w:pPr>
        <w:autoSpaceDE w:val="0"/>
        <w:autoSpaceDN w:val="0"/>
        <w:adjustRightInd w:val="0"/>
        <w:rPr>
          <w:rFonts w:asciiTheme="minorEastAsia" w:hAnsiTheme="minorEastAsia" w:cs="GothicBBBPro-Medium"/>
          <w:b/>
          <w:szCs w:val="21"/>
        </w:rPr>
      </w:pPr>
      <w:r>
        <w:rPr>
          <w:rFonts w:asciiTheme="minorEastAsia" w:hAnsiTheme="minorEastAsia" w:cs="GothicBBBPro-Medium" w:hint="eastAsia"/>
          <w:b/>
          <w:szCs w:val="21"/>
        </w:rPr>
        <w:t xml:space="preserve">演題 </w:t>
      </w:r>
      <w:r w:rsidR="009A3D40" w:rsidRPr="009E396B">
        <w:rPr>
          <w:rFonts w:asciiTheme="minorEastAsia" w:hAnsiTheme="minorEastAsia" w:cs="GothicBBBPro-Medium" w:hint="eastAsia"/>
          <w:b/>
          <w:szCs w:val="21"/>
        </w:rPr>
        <w:t>6．</w:t>
      </w:r>
      <w:r w:rsidR="00860C23" w:rsidRPr="000137A3">
        <w:rPr>
          <w:rFonts w:asciiTheme="minorEastAsia" w:hAnsiTheme="minorEastAsia" w:cs="GothicBBBPro-Medium" w:hint="eastAsia"/>
          <w:b/>
          <w:szCs w:val="21"/>
        </w:rPr>
        <w:t>遺伝子組換えトロンボモジュリン製剤の抗凝固作用の評価のための活性化プロテインC活性値測定の試み</w:t>
      </w:r>
    </w:p>
    <w:p w:rsidR="009A3D40" w:rsidRPr="009E396B" w:rsidRDefault="00860C23" w:rsidP="00691E7B">
      <w:pPr>
        <w:autoSpaceDE w:val="0"/>
        <w:autoSpaceDN w:val="0"/>
        <w:adjustRightInd w:val="0"/>
        <w:ind w:firstLineChars="100" w:firstLine="210"/>
        <w:rPr>
          <w:rFonts w:asciiTheme="minorEastAsia" w:hAnsiTheme="minorEastAsia" w:cs="TsukuMinPro-L"/>
          <w:szCs w:val="21"/>
        </w:rPr>
      </w:pPr>
      <w:r w:rsidRPr="00E13275">
        <w:rPr>
          <w:rFonts w:asciiTheme="minorEastAsia" w:hAnsiTheme="minorEastAsia" w:cs="TsukuMinPro-L" w:hint="eastAsia"/>
          <w:szCs w:val="21"/>
        </w:rPr>
        <w:t>八島　望（鹿児島大学）は、</w:t>
      </w:r>
      <w:r w:rsidRPr="00427F17">
        <w:rPr>
          <w:rFonts w:ascii="Century" w:eastAsia="ＭＳ 明朝" w:hAnsi="Century" w:cs="Times New Roman" w:hint="eastAsia"/>
        </w:rPr>
        <w:t>遺伝子組換えトロンボモジュリン（</w:t>
      </w:r>
      <w:proofErr w:type="spellStart"/>
      <w:r w:rsidRPr="00427F17">
        <w:rPr>
          <w:rFonts w:ascii="Century" w:eastAsia="ＭＳ 明朝" w:hAnsi="Century" w:cs="Times New Roman"/>
        </w:rPr>
        <w:t>rTM</w:t>
      </w:r>
      <w:proofErr w:type="spellEnd"/>
      <w:r w:rsidRPr="00427F17">
        <w:rPr>
          <w:rFonts w:ascii="Century" w:eastAsia="ＭＳ 明朝" w:hAnsi="Century" w:cs="Times New Roman" w:hint="eastAsia"/>
        </w:rPr>
        <w:t>）</w:t>
      </w:r>
      <w:r w:rsidRPr="000F2DB9">
        <w:rPr>
          <w:rFonts w:ascii="Century" w:eastAsia="ＭＳ 明朝" w:hAnsi="Century" w:cs="Times New Roman" w:hint="eastAsia"/>
        </w:rPr>
        <w:t>製剤によって生じる</w:t>
      </w:r>
      <w:r w:rsidRPr="000F2DB9">
        <w:rPr>
          <w:rFonts w:ascii="Century" w:eastAsia="ＭＳ 明朝" w:hAnsi="Century" w:cs="Times New Roman" w:hint="eastAsia"/>
        </w:rPr>
        <w:t>APC</w:t>
      </w:r>
      <w:r w:rsidRPr="000F2DB9">
        <w:rPr>
          <w:rFonts w:ascii="Century" w:eastAsia="ＭＳ 明朝" w:hAnsi="Century" w:cs="Times New Roman" w:hint="eastAsia"/>
        </w:rPr>
        <w:t>活性の測定</w:t>
      </w:r>
      <w:r>
        <w:rPr>
          <w:rFonts w:ascii="Century" w:eastAsia="ＭＳ 明朝" w:hAnsi="Century" w:cs="Times New Roman" w:hint="eastAsia"/>
        </w:rPr>
        <w:t>の結果を</w:t>
      </w:r>
      <w:r w:rsidRPr="00D470EC">
        <w:rPr>
          <w:rFonts w:ascii="Century" w:eastAsia="ＭＳ 明朝" w:hAnsi="Century" w:cs="Times New Roman" w:hint="eastAsia"/>
          <w:i/>
        </w:rPr>
        <w:t>in vitro</w:t>
      </w:r>
      <w:r w:rsidRPr="009B6E9D">
        <w:rPr>
          <w:rFonts w:ascii="Century" w:eastAsia="ＭＳ 明朝" w:hAnsi="Century" w:cs="Times New Roman" w:hint="eastAsia"/>
        </w:rPr>
        <w:t>の測定実験</w:t>
      </w:r>
      <w:r>
        <w:rPr>
          <w:rFonts w:ascii="Century" w:eastAsia="ＭＳ 明朝" w:hAnsi="Century" w:cs="Times New Roman" w:hint="eastAsia"/>
        </w:rPr>
        <w:t>と</w:t>
      </w:r>
      <w:r w:rsidRPr="00976E93">
        <w:rPr>
          <w:rFonts w:ascii="Century" w:eastAsia="ＭＳ 明朝" w:hAnsi="Century" w:cs="Times New Roman" w:hint="eastAsia"/>
        </w:rPr>
        <w:t>敗血症性</w:t>
      </w:r>
      <w:r w:rsidRPr="00976E93">
        <w:rPr>
          <w:rFonts w:ascii="Century" w:eastAsia="ＭＳ 明朝" w:hAnsi="Century" w:cs="Times New Roman" w:hint="eastAsia"/>
        </w:rPr>
        <w:t>DIC</w:t>
      </w:r>
      <w:r w:rsidRPr="00976E93">
        <w:rPr>
          <w:rFonts w:ascii="Century" w:eastAsia="ＭＳ 明朝" w:hAnsi="Century" w:cs="Times New Roman" w:hint="eastAsia"/>
        </w:rPr>
        <w:t>症例</w:t>
      </w:r>
      <w:r>
        <w:rPr>
          <w:rFonts w:ascii="Century" w:eastAsia="ＭＳ 明朝" w:hAnsi="Century" w:cs="Times New Roman" w:hint="eastAsia"/>
        </w:rPr>
        <w:t>において報告した。</w:t>
      </w:r>
      <w:r w:rsidRPr="009B6E9D">
        <w:rPr>
          <w:rFonts w:ascii="Century" w:eastAsia="ＭＳ 明朝" w:hAnsi="Century" w:cs="Times New Roman" w:hint="eastAsia"/>
          <w:i/>
        </w:rPr>
        <w:t>i</w:t>
      </w:r>
      <w:r w:rsidRPr="009B6E9D">
        <w:rPr>
          <w:rFonts w:ascii="Century" w:eastAsia="ＭＳ 明朝" w:hAnsi="Century" w:cs="Times New Roman"/>
          <w:i/>
        </w:rPr>
        <w:t>n vitro</w:t>
      </w:r>
      <w:r>
        <w:rPr>
          <w:rFonts w:ascii="Century" w:eastAsia="ＭＳ 明朝" w:hAnsi="Century" w:cs="Times New Roman" w:hint="eastAsia"/>
          <w:i/>
        </w:rPr>
        <w:t xml:space="preserve"> </w:t>
      </w:r>
      <w:r w:rsidRPr="009B6E9D">
        <w:rPr>
          <w:rFonts w:ascii="Century" w:eastAsia="ＭＳ 明朝" w:hAnsi="Century" w:cs="Times New Roman" w:hint="eastAsia"/>
        </w:rPr>
        <w:t>の測定実験では、トロンビンを添加した血漿に</w:t>
      </w:r>
      <w:proofErr w:type="spellStart"/>
      <w:r w:rsidRPr="009B6E9D">
        <w:rPr>
          <w:rFonts w:ascii="Century" w:eastAsia="ＭＳ 明朝" w:hAnsi="Century" w:cs="Times New Roman"/>
        </w:rPr>
        <w:t>rTM</w:t>
      </w:r>
      <w:proofErr w:type="spellEnd"/>
      <w:r w:rsidRPr="009B6E9D">
        <w:rPr>
          <w:rFonts w:ascii="Century" w:eastAsia="ＭＳ 明朝" w:hAnsi="Century" w:cs="Times New Roman" w:hint="eastAsia"/>
        </w:rPr>
        <w:t>製剤を投与し</w:t>
      </w:r>
      <w:r w:rsidRPr="009B6E9D">
        <w:rPr>
          <w:rFonts w:ascii="Century" w:eastAsia="ＭＳ 明朝" w:hAnsi="Century" w:cs="Times New Roman" w:hint="eastAsia"/>
        </w:rPr>
        <w:t>37</w:t>
      </w:r>
      <w:r w:rsidRPr="009B6E9D">
        <w:rPr>
          <w:rFonts w:ascii="Century" w:eastAsia="ＭＳ 明朝" w:hAnsi="Century" w:cs="Times New Roman" w:hint="eastAsia"/>
        </w:rPr>
        <w:t>℃で反応させると、</w:t>
      </w:r>
      <w:proofErr w:type="spellStart"/>
      <w:r w:rsidRPr="009B6E9D">
        <w:rPr>
          <w:rFonts w:ascii="Century" w:eastAsia="ＭＳ 明朝" w:hAnsi="Century" w:cs="Times New Roman" w:hint="eastAsia"/>
        </w:rPr>
        <w:t>rTM</w:t>
      </w:r>
      <w:proofErr w:type="spellEnd"/>
      <w:r w:rsidRPr="009B6E9D">
        <w:rPr>
          <w:rFonts w:ascii="Century" w:eastAsia="ＭＳ 明朝" w:hAnsi="Century" w:cs="Times New Roman" w:hint="eastAsia"/>
        </w:rPr>
        <w:t>の濃度依存的に</w:t>
      </w:r>
      <w:r w:rsidRPr="009B6E9D">
        <w:rPr>
          <w:rFonts w:ascii="Century" w:eastAsia="ＭＳ 明朝" w:hAnsi="Century" w:cs="Times New Roman" w:hint="eastAsia"/>
        </w:rPr>
        <w:t>APC</w:t>
      </w:r>
      <w:r w:rsidRPr="009B6E9D">
        <w:rPr>
          <w:rFonts w:ascii="Century" w:eastAsia="ＭＳ 明朝" w:hAnsi="Century" w:cs="Times New Roman" w:hint="eastAsia"/>
        </w:rPr>
        <w:t>活性が上昇した。また、トロンビンの濃度依存的にも</w:t>
      </w:r>
      <w:r w:rsidRPr="009B6E9D">
        <w:rPr>
          <w:rFonts w:ascii="Century" w:eastAsia="ＭＳ 明朝" w:hAnsi="Century" w:cs="Times New Roman" w:hint="eastAsia"/>
        </w:rPr>
        <w:t>APC</w:t>
      </w:r>
      <w:r w:rsidRPr="009B6E9D">
        <w:rPr>
          <w:rFonts w:ascii="Century" w:eastAsia="ＭＳ 明朝" w:hAnsi="Century" w:cs="Times New Roman" w:hint="eastAsia"/>
        </w:rPr>
        <w:t>活性が上昇した。</w:t>
      </w:r>
      <w:r w:rsidRPr="00976E93">
        <w:rPr>
          <w:rFonts w:ascii="Century" w:eastAsia="ＭＳ 明朝" w:hAnsi="Century" w:cs="Times New Roman" w:hint="eastAsia"/>
        </w:rPr>
        <w:t>敗血症性</w:t>
      </w:r>
      <w:r w:rsidRPr="00976E93">
        <w:rPr>
          <w:rFonts w:ascii="Century" w:eastAsia="ＭＳ 明朝" w:hAnsi="Century" w:cs="Times New Roman" w:hint="eastAsia"/>
        </w:rPr>
        <w:t>DIC</w:t>
      </w:r>
      <w:r w:rsidRPr="00976E93">
        <w:rPr>
          <w:rFonts w:ascii="Century" w:eastAsia="ＭＳ 明朝" w:hAnsi="Century" w:cs="Times New Roman" w:hint="eastAsia"/>
        </w:rPr>
        <w:t>症例</w:t>
      </w:r>
      <w:r>
        <w:rPr>
          <w:rFonts w:ascii="Century" w:eastAsia="ＭＳ 明朝" w:hAnsi="Century" w:cs="Times New Roman" w:hint="eastAsia"/>
        </w:rPr>
        <w:t>における</w:t>
      </w:r>
      <w:proofErr w:type="spellStart"/>
      <w:r w:rsidRPr="00976E93">
        <w:rPr>
          <w:rFonts w:ascii="Century" w:eastAsia="ＭＳ 明朝" w:hAnsi="Century" w:cs="Times New Roman" w:hint="eastAsia"/>
        </w:rPr>
        <w:t>rTM</w:t>
      </w:r>
      <w:proofErr w:type="spellEnd"/>
      <w:r w:rsidRPr="00976E93">
        <w:rPr>
          <w:rFonts w:ascii="Century" w:eastAsia="ＭＳ 明朝" w:hAnsi="Century" w:cs="Times New Roman" w:hint="eastAsia"/>
        </w:rPr>
        <w:t>製剤の使用前後の</w:t>
      </w:r>
      <w:r w:rsidRPr="00976E93">
        <w:rPr>
          <w:rFonts w:ascii="Century" w:eastAsia="ＭＳ 明朝" w:hAnsi="Century" w:cs="Times New Roman" w:hint="eastAsia"/>
        </w:rPr>
        <w:t>APC</w:t>
      </w:r>
      <w:r w:rsidRPr="00976E93">
        <w:rPr>
          <w:rFonts w:ascii="Century" w:eastAsia="ＭＳ 明朝" w:hAnsi="Century" w:cs="Times New Roman" w:hint="eastAsia"/>
        </w:rPr>
        <w:t>活性を測定した</w:t>
      </w:r>
      <w:r>
        <w:rPr>
          <w:rFonts w:ascii="Century" w:eastAsia="ＭＳ 明朝" w:hAnsi="Century" w:cs="Times New Roman" w:hint="eastAsia"/>
        </w:rPr>
        <w:t>結果、</w:t>
      </w:r>
      <w:r w:rsidRPr="00976E93">
        <w:rPr>
          <w:rFonts w:ascii="Century" w:eastAsia="ＭＳ 明朝" w:hAnsi="Century" w:cs="Times New Roman" w:hint="eastAsia"/>
        </w:rPr>
        <w:t>血漿中の可溶性トロンボモジュリン濃度は、</w:t>
      </w:r>
      <w:proofErr w:type="spellStart"/>
      <w:r w:rsidRPr="00976E93">
        <w:rPr>
          <w:rFonts w:ascii="Century" w:eastAsia="ＭＳ 明朝" w:hAnsi="Century" w:cs="Times New Roman" w:hint="eastAsia"/>
        </w:rPr>
        <w:t>rTM</w:t>
      </w:r>
      <w:proofErr w:type="spellEnd"/>
      <w:r>
        <w:rPr>
          <w:rFonts w:ascii="Century" w:eastAsia="ＭＳ 明朝" w:hAnsi="Century" w:cs="Times New Roman" w:hint="eastAsia"/>
        </w:rPr>
        <w:t>製剤使用前と比べて、使用後に有意に上昇していたが、</w:t>
      </w:r>
      <w:r w:rsidRPr="00976E93">
        <w:rPr>
          <w:rFonts w:ascii="Century" w:eastAsia="ＭＳ 明朝" w:hAnsi="Century" w:cs="Times New Roman" w:hint="eastAsia"/>
        </w:rPr>
        <w:t>APC</w:t>
      </w:r>
      <w:r w:rsidRPr="00976E93">
        <w:rPr>
          <w:rFonts w:ascii="Century" w:eastAsia="ＭＳ 明朝" w:hAnsi="Century" w:cs="Times New Roman" w:hint="eastAsia"/>
        </w:rPr>
        <w:t>活性は、</w:t>
      </w:r>
      <w:proofErr w:type="spellStart"/>
      <w:r w:rsidRPr="00976E93">
        <w:rPr>
          <w:rFonts w:ascii="Century" w:eastAsia="ＭＳ 明朝" w:hAnsi="Century" w:cs="Times New Roman" w:hint="eastAsia"/>
        </w:rPr>
        <w:t>rTM</w:t>
      </w:r>
      <w:proofErr w:type="spellEnd"/>
      <w:r w:rsidRPr="00976E93">
        <w:rPr>
          <w:rFonts w:ascii="Century" w:eastAsia="ＭＳ 明朝" w:hAnsi="Century" w:cs="Times New Roman" w:hint="eastAsia"/>
        </w:rPr>
        <w:t>製剤の使用前後で有意差を認めなかった。</w:t>
      </w:r>
      <w:r>
        <w:rPr>
          <w:rFonts w:ascii="Century" w:eastAsia="ＭＳ 明朝" w:hAnsi="Century" w:cs="Times New Roman" w:hint="eastAsia"/>
        </w:rPr>
        <w:t>また、</w:t>
      </w:r>
      <w:r w:rsidRPr="009A6C56">
        <w:rPr>
          <w:rFonts w:ascii="Century" w:eastAsia="ＭＳ 明朝" w:hAnsi="Century" w:cs="Times New Roman" w:hint="eastAsia"/>
        </w:rPr>
        <w:t>一定量のトロンビンと</w:t>
      </w:r>
      <w:proofErr w:type="spellStart"/>
      <w:r w:rsidRPr="009A6C56">
        <w:rPr>
          <w:rFonts w:ascii="Century" w:eastAsia="ＭＳ 明朝" w:hAnsi="Century" w:cs="Times New Roman" w:hint="eastAsia"/>
        </w:rPr>
        <w:t>rTM</w:t>
      </w:r>
      <w:proofErr w:type="spellEnd"/>
      <w:r w:rsidRPr="009A6C56">
        <w:rPr>
          <w:rFonts w:ascii="Century" w:eastAsia="ＭＳ 明朝" w:hAnsi="Century" w:cs="Times New Roman" w:hint="eastAsia"/>
        </w:rPr>
        <w:t>製剤を加えた血漿を</w:t>
      </w:r>
      <w:r w:rsidRPr="009A6C56">
        <w:rPr>
          <w:rFonts w:ascii="Century" w:eastAsia="ＭＳ 明朝" w:hAnsi="Century" w:cs="Times New Roman" w:hint="eastAsia"/>
        </w:rPr>
        <w:t>37</w:t>
      </w:r>
      <w:r w:rsidRPr="009A6C56">
        <w:rPr>
          <w:rFonts w:ascii="Century" w:eastAsia="ＭＳ 明朝" w:hAnsi="Century" w:cs="Times New Roman" w:hint="eastAsia"/>
        </w:rPr>
        <w:t>℃で反応させると、</w:t>
      </w:r>
      <w:r w:rsidRPr="009A6C56">
        <w:rPr>
          <w:rFonts w:ascii="Century" w:eastAsia="ＭＳ 明朝" w:hAnsi="Century" w:cs="Times New Roman" w:hint="eastAsia"/>
        </w:rPr>
        <w:t>APC</w:t>
      </w:r>
      <w:r w:rsidRPr="009A6C56">
        <w:rPr>
          <w:rFonts w:ascii="Century" w:eastAsia="ＭＳ 明朝" w:hAnsi="Century" w:cs="Times New Roman" w:hint="eastAsia"/>
        </w:rPr>
        <w:t>活性は数分後にピークとなり、その後、時間経過とともに</w:t>
      </w:r>
      <w:r w:rsidRPr="009A6C56">
        <w:rPr>
          <w:rFonts w:ascii="Century" w:eastAsia="ＭＳ 明朝" w:hAnsi="Century" w:cs="Times New Roman" w:hint="eastAsia"/>
        </w:rPr>
        <w:t>APC</w:t>
      </w:r>
      <w:r w:rsidRPr="009A6C56">
        <w:rPr>
          <w:rFonts w:ascii="Century" w:eastAsia="ＭＳ 明朝" w:hAnsi="Century" w:cs="Times New Roman" w:hint="eastAsia"/>
        </w:rPr>
        <w:t>活性が低下した。</w:t>
      </w:r>
      <w:r>
        <w:rPr>
          <w:rFonts w:ascii="Century" w:eastAsia="ＭＳ 明朝" w:hAnsi="Century" w:cs="Times New Roman" w:hint="eastAsia"/>
        </w:rPr>
        <w:t>これらの結果より</w:t>
      </w:r>
      <w:r w:rsidRPr="009A6C56">
        <w:rPr>
          <w:rFonts w:ascii="Century" w:eastAsia="ＭＳ 明朝" w:hAnsi="Century" w:cs="Times New Roman" w:hint="eastAsia"/>
        </w:rPr>
        <w:t>体内での</w:t>
      </w:r>
      <w:r w:rsidRPr="009A6C56">
        <w:rPr>
          <w:rFonts w:ascii="Century" w:eastAsia="ＭＳ 明朝" w:hAnsi="Century" w:cs="Times New Roman" w:hint="eastAsia"/>
        </w:rPr>
        <w:t>APC</w:t>
      </w:r>
      <w:r w:rsidRPr="009A6C56">
        <w:rPr>
          <w:rFonts w:ascii="Century" w:eastAsia="ＭＳ 明朝" w:hAnsi="Century" w:cs="Times New Roman" w:hint="eastAsia"/>
        </w:rPr>
        <w:t>活性の動態は</w:t>
      </w:r>
      <w:r w:rsidRPr="009A6C56">
        <w:rPr>
          <w:rFonts w:ascii="Century" w:eastAsia="ＭＳ 明朝" w:hAnsi="Century" w:cs="Times New Roman" w:hint="eastAsia"/>
          <w:i/>
        </w:rPr>
        <w:t>i</w:t>
      </w:r>
      <w:r w:rsidRPr="009A6C56">
        <w:rPr>
          <w:rFonts w:ascii="Century" w:eastAsia="ＭＳ 明朝" w:hAnsi="Century" w:cs="Times New Roman"/>
          <w:i/>
        </w:rPr>
        <w:t>n vitro</w:t>
      </w:r>
      <w:r w:rsidRPr="009A6C56">
        <w:rPr>
          <w:rFonts w:ascii="Century" w:eastAsia="ＭＳ 明朝" w:hAnsi="Century" w:cs="Times New Roman" w:hint="eastAsia"/>
        </w:rPr>
        <w:t>の実験</w:t>
      </w:r>
      <w:r>
        <w:rPr>
          <w:rFonts w:ascii="Century" w:eastAsia="ＭＳ 明朝" w:hAnsi="Century" w:cs="Times New Roman" w:hint="eastAsia"/>
        </w:rPr>
        <w:t>に加え、インヒビターおよび</w:t>
      </w:r>
      <w:r w:rsidRPr="009A6C56">
        <w:rPr>
          <w:rFonts w:ascii="Century" w:eastAsia="ＭＳ 明朝" w:hAnsi="Century" w:cs="Times New Roman" w:hint="eastAsia"/>
        </w:rPr>
        <w:t>インヒビター以外の要因</w:t>
      </w:r>
      <w:r>
        <w:rPr>
          <w:rFonts w:ascii="Century" w:eastAsia="ＭＳ 明朝" w:hAnsi="Century" w:cs="Times New Roman" w:hint="eastAsia"/>
        </w:rPr>
        <w:t>の</w:t>
      </w:r>
      <w:r w:rsidRPr="009A6C56">
        <w:rPr>
          <w:rFonts w:ascii="Century" w:eastAsia="ＭＳ 明朝" w:hAnsi="Century" w:cs="Times New Roman" w:hint="eastAsia"/>
        </w:rPr>
        <w:t>影響</w:t>
      </w:r>
      <w:r>
        <w:rPr>
          <w:rFonts w:ascii="Century" w:eastAsia="ＭＳ 明朝" w:hAnsi="Century" w:cs="Times New Roman" w:hint="eastAsia"/>
        </w:rPr>
        <w:t>も示唆された。</w:t>
      </w:r>
    </w:p>
    <w:p w:rsidR="009A3D40" w:rsidRPr="009E396B" w:rsidRDefault="009A3D40" w:rsidP="009A3D40">
      <w:pPr>
        <w:autoSpaceDE w:val="0"/>
        <w:autoSpaceDN w:val="0"/>
        <w:adjustRightInd w:val="0"/>
        <w:rPr>
          <w:rFonts w:asciiTheme="minorEastAsia" w:hAnsiTheme="minorEastAsia" w:cs="TsukuMinPro-L"/>
          <w:szCs w:val="21"/>
        </w:rPr>
      </w:pPr>
    </w:p>
    <w:p w:rsidR="009A3D40" w:rsidRPr="009E396B" w:rsidRDefault="009A3D40" w:rsidP="009A3D40">
      <w:pPr>
        <w:rPr>
          <w:rFonts w:asciiTheme="minorEastAsia" w:hAnsiTheme="minorEastAsia"/>
          <w:szCs w:val="21"/>
        </w:rPr>
      </w:pPr>
      <w:r w:rsidRPr="009E396B">
        <w:rPr>
          <w:rFonts w:asciiTheme="minorEastAsia" w:hAnsiTheme="minorEastAsia" w:hint="eastAsia"/>
          <w:szCs w:val="21"/>
        </w:rPr>
        <w:t>【まとめ】</w:t>
      </w:r>
    </w:p>
    <w:p w:rsidR="00AC1282" w:rsidRPr="009E396B" w:rsidRDefault="00860C23" w:rsidP="00691E7B">
      <w:pPr>
        <w:pStyle w:val="a3"/>
        <w:ind w:firstLineChars="100" w:firstLine="210"/>
        <w:rPr>
          <w:rFonts w:asciiTheme="minorEastAsia" w:eastAsiaTheme="minorEastAsia" w:hAnsiTheme="minorEastAsia"/>
          <w:sz w:val="21"/>
          <w:szCs w:val="21"/>
        </w:rPr>
      </w:pPr>
      <w:r w:rsidRPr="00E13275">
        <w:rPr>
          <w:rFonts w:asciiTheme="minorEastAsia" w:eastAsiaTheme="minorEastAsia" w:hAnsiTheme="minorEastAsia" w:hint="eastAsia"/>
          <w:sz w:val="21"/>
          <w:szCs w:val="21"/>
        </w:rPr>
        <w:t>抗凝固薬の多様な進歩に伴い、残存凝固活性測定法の確立</w:t>
      </w:r>
      <w:r>
        <w:rPr>
          <w:rFonts w:asciiTheme="minorEastAsia" w:eastAsiaTheme="minorEastAsia" w:hAnsiTheme="minorEastAsia" w:hint="eastAsia"/>
          <w:sz w:val="21"/>
          <w:szCs w:val="21"/>
        </w:rPr>
        <w:t>とともに、各々の症例の凝固・抗凝固・線溶系の動態に応じた綿密な管理が必要とされる時代に</w:t>
      </w:r>
      <w:r w:rsidRPr="00E13275">
        <w:rPr>
          <w:rFonts w:asciiTheme="minorEastAsia" w:eastAsiaTheme="minorEastAsia" w:hAnsiTheme="minorEastAsia" w:hint="eastAsia"/>
          <w:sz w:val="21"/>
          <w:szCs w:val="21"/>
        </w:rPr>
        <w:t>なったと言える。本部会では</w:t>
      </w:r>
      <w:r>
        <w:rPr>
          <w:rFonts w:asciiTheme="minorEastAsia" w:eastAsiaTheme="minorEastAsia" w:hAnsiTheme="minorEastAsia" w:hint="eastAsia"/>
          <w:sz w:val="21"/>
          <w:szCs w:val="21"/>
        </w:rPr>
        <w:t>今後も、検査の標準化、新しい検査の妥当性の検討を含め、</w:t>
      </w:r>
      <w:r w:rsidRPr="00E13275">
        <w:rPr>
          <w:rFonts w:asciiTheme="minorEastAsia" w:eastAsiaTheme="minorEastAsia" w:hAnsiTheme="minorEastAsia" w:hint="eastAsia"/>
          <w:sz w:val="21"/>
          <w:szCs w:val="21"/>
        </w:rPr>
        <w:t>社会のニーズに応える活動を</w:t>
      </w:r>
      <w:r>
        <w:rPr>
          <w:rFonts w:asciiTheme="minorEastAsia" w:eastAsiaTheme="minorEastAsia" w:hAnsiTheme="minorEastAsia" w:hint="eastAsia"/>
          <w:sz w:val="21"/>
          <w:szCs w:val="21"/>
        </w:rPr>
        <w:t>継続して</w:t>
      </w:r>
      <w:r w:rsidRPr="002A7675">
        <w:rPr>
          <w:rFonts w:asciiTheme="minorEastAsia" w:eastAsiaTheme="minorEastAsia" w:hAnsiTheme="minorEastAsia" w:hint="eastAsia"/>
          <w:sz w:val="21"/>
          <w:szCs w:val="21"/>
        </w:rPr>
        <w:t>行って</w:t>
      </w:r>
      <w:r>
        <w:rPr>
          <w:rFonts w:asciiTheme="minorEastAsia" w:eastAsiaTheme="minorEastAsia" w:hAnsiTheme="minorEastAsia" w:hint="eastAsia"/>
          <w:sz w:val="21"/>
          <w:szCs w:val="21"/>
        </w:rPr>
        <w:t>いきたい</w:t>
      </w:r>
      <w:r w:rsidRPr="002A7675">
        <w:rPr>
          <w:rFonts w:asciiTheme="minorEastAsia" w:eastAsiaTheme="minorEastAsia" w:hAnsiTheme="minorEastAsia" w:hint="eastAsia"/>
          <w:sz w:val="21"/>
          <w:szCs w:val="21"/>
        </w:rPr>
        <w:t>。</w:t>
      </w:r>
    </w:p>
    <w:p w:rsidR="00AC1282" w:rsidRPr="009E396B" w:rsidRDefault="00AC1282" w:rsidP="0038659B">
      <w:pPr>
        <w:pStyle w:val="a3"/>
        <w:rPr>
          <w:rFonts w:asciiTheme="minorEastAsia" w:eastAsiaTheme="minorEastAsia" w:hAnsiTheme="minorEastAsia"/>
          <w:sz w:val="21"/>
          <w:szCs w:val="21"/>
        </w:rPr>
      </w:pPr>
    </w:p>
    <w:p w:rsidR="004003D3" w:rsidRPr="00534A07" w:rsidRDefault="004003D3" w:rsidP="0038659B">
      <w:pPr>
        <w:pStyle w:val="a3"/>
        <w:rPr>
          <w:rFonts w:asciiTheme="minorEastAsia" w:eastAsiaTheme="minorEastAsia" w:hAnsiTheme="minorEastAsia"/>
          <w:sz w:val="21"/>
          <w:szCs w:val="21"/>
        </w:rPr>
      </w:pPr>
      <w:r w:rsidRPr="00534A07">
        <w:rPr>
          <w:rFonts w:asciiTheme="minorEastAsia" w:eastAsiaTheme="minorEastAsia" w:hAnsiTheme="minorEastAsia"/>
          <w:sz w:val="21"/>
          <w:szCs w:val="21"/>
        </w:rPr>
        <w:t>b)</w:t>
      </w:r>
      <w:r w:rsidRPr="00534A07">
        <w:rPr>
          <w:rFonts w:asciiTheme="minorEastAsia" w:eastAsiaTheme="minorEastAsia" w:hAnsiTheme="minorEastAsia" w:hint="eastAsia"/>
          <w:sz w:val="21"/>
          <w:szCs w:val="21"/>
        </w:rPr>
        <w:t xml:space="preserve">　ガイドライン、診断基準、共同研究などの成果</w:t>
      </w:r>
    </w:p>
    <w:p w:rsidR="00B31DF6" w:rsidRPr="009E396B" w:rsidRDefault="004003D3" w:rsidP="00534A07">
      <w:pPr>
        <w:pStyle w:val="a3"/>
        <w:rPr>
          <w:rFonts w:asciiTheme="minorEastAsia" w:eastAsiaTheme="minorEastAsia" w:hAnsiTheme="minorEastAsia"/>
          <w:sz w:val="21"/>
          <w:szCs w:val="21"/>
        </w:rPr>
      </w:pPr>
      <w:r w:rsidRPr="009E396B">
        <w:rPr>
          <w:rFonts w:asciiTheme="minorEastAsia" w:eastAsiaTheme="minorEastAsia" w:hAnsiTheme="minorEastAsia" w:hint="eastAsia"/>
          <w:sz w:val="21"/>
          <w:szCs w:val="21"/>
        </w:rPr>
        <w:t>部会活動のテーマである</w:t>
      </w:r>
      <w:r w:rsidR="0085494A" w:rsidRPr="009E396B">
        <w:rPr>
          <w:rFonts w:asciiTheme="minorEastAsia" w:eastAsiaTheme="minorEastAsia" w:hAnsiTheme="minorEastAsia" w:hint="eastAsia"/>
          <w:sz w:val="21"/>
          <w:szCs w:val="21"/>
        </w:rPr>
        <w:t>「DOACs内服症例における凝固関連検査結果の施設間差と臨床判断値への影響の検証」</w:t>
      </w:r>
      <w:r w:rsidRPr="009E396B">
        <w:rPr>
          <w:rFonts w:asciiTheme="minorEastAsia" w:eastAsiaTheme="minorEastAsia" w:hAnsiTheme="minorEastAsia" w:hint="eastAsia"/>
          <w:sz w:val="21"/>
          <w:szCs w:val="21"/>
        </w:rPr>
        <w:t>を</w:t>
      </w:r>
      <w:r w:rsidR="001B6A36" w:rsidRPr="009E396B">
        <w:rPr>
          <w:rFonts w:asciiTheme="minorEastAsia" w:eastAsiaTheme="minorEastAsia" w:hAnsiTheme="minorEastAsia" w:hint="eastAsia"/>
          <w:sz w:val="21"/>
          <w:szCs w:val="21"/>
        </w:rPr>
        <w:t>推進した。</w:t>
      </w:r>
    </w:p>
    <w:p w:rsidR="001B6A36" w:rsidRPr="009E396B" w:rsidRDefault="001B6A36" w:rsidP="0038659B">
      <w:pPr>
        <w:pStyle w:val="a3"/>
        <w:rPr>
          <w:rFonts w:asciiTheme="minorEastAsia" w:eastAsiaTheme="minorEastAsia" w:hAnsiTheme="minorEastAsia"/>
          <w:sz w:val="21"/>
          <w:szCs w:val="21"/>
          <w:u w:val="single"/>
        </w:rPr>
      </w:pPr>
    </w:p>
    <w:p w:rsidR="00AF69C7" w:rsidRPr="00534A07" w:rsidRDefault="00AF69C7" w:rsidP="00AF69C7">
      <w:pPr>
        <w:pStyle w:val="a3"/>
        <w:rPr>
          <w:rFonts w:asciiTheme="minorEastAsia" w:eastAsiaTheme="minorEastAsia" w:hAnsiTheme="minorEastAsia"/>
          <w:sz w:val="21"/>
          <w:szCs w:val="21"/>
        </w:rPr>
      </w:pPr>
      <w:r w:rsidRPr="00534A07">
        <w:rPr>
          <w:rFonts w:asciiTheme="minorEastAsia" w:eastAsiaTheme="minorEastAsia" w:hAnsiTheme="minorEastAsia"/>
          <w:sz w:val="21"/>
          <w:szCs w:val="21"/>
        </w:rPr>
        <w:t>c)</w:t>
      </w:r>
      <w:r w:rsidRPr="00534A07">
        <w:rPr>
          <w:rFonts w:asciiTheme="minorEastAsia" w:eastAsiaTheme="minorEastAsia" w:hAnsiTheme="minorEastAsia" w:hint="eastAsia"/>
          <w:sz w:val="21"/>
          <w:szCs w:val="21"/>
        </w:rPr>
        <w:t xml:space="preserve">　その他の活動</w:t>
      </w:r>
    </w:p>
    <w:p w:rsidR="00AF69C7" w:rsidRPr="009E396B" w:rsidRDefault="00AF69C7" w:rsidP="00AF69C7">
      <w:pPr>
        <w:pStyle w:val="a3"/>
        <w:rPr>
          <w:rFonts w:asciiTheme="minorEastAsia" w:eastAsiaTheme="minorEastAsia" w:hAnsiTheme="minorEastAsia"/>
          <w:sz w:val="21"/>
          <w:szCs w:val="21"/>
        </w:rPr>
      </w:pPr>
      <w:r w:rsidRPr="009E396B">
        <w:rPr>
          <w:rFonts w:asciiTheme="minorEastAsia" w:eastAsiaTheme="minorEastAsia" w:hAnsiTheme="minorEastAsia" w:hint="eastAsia"/>
          <w:sz w:val="21"/>
          <w:szCs w:val="21"/>
        </w:rPr>
        <w:t>なし</w:t>
      </w:r>
    </w:p>
    <w:p w:rsidR="00AF69C7" w:rsidRPr="009E396B" w:rsidRDefault="00AF69C7" w:rsidP="00AF69C7">
      <w:pPr>
        <w:pStyle w:val="a3"/>
        <w:rPr>
          <w:rFonts w:asciiTheme="minorEastAsia" w:eastAsiaTheme="minorEastAsia" w:hAnsiTheme="minorEastAsia"/>
          <w:sz w:val="21"/>
          <w:szCs w:val="21"/>
        </w:rPr>
      </w:pPr>
    </w:p>
    <w:p w:rsidR="00760EF9" w:rsidRPr="00534A07" w:rsidRDefault="00AF69C7" w:rsidP="00AF69C7">
      <w:pPr>
        <w:pStyle w:val="a3"/>
        <w:rPr>
          <w:rFonts w:asciiTheme="minorEastAsia" w:eastAsiaTheme="minorEastAsia" w:hAnsiTheme="minorEastAsia"/>
          <w:sz w:val="24"/>
          <w:szCs w:val="24"/>
        </w:rPr>
      </w:pPr>
      <w:r w:rsidRPr="00534A07">
        <w:rPr>
          <w:rFonts w:asciiTheme="minorEastAsia" w:eastAsiaTheme="minorEastAsia" w:hAnsiTheme="minorEastAsia"/>
          <w:sz w:val="24"/>
          <w:szCs w:val="24"/>
        </w:rPr>
        <w:t>2.</w:t>
      </w:r>
      <w:r w:rsidR="00534A07">
        <w:rPr>
          <w:rFonts w:asciiTheme="minorEastAsia" w:eastAsiaTheme="minorEastAsia" w:hAnsiTheme="minorEastAsia" w:hint="eastAsia"/>
          <w:sz w:val="24"/>
          <w:szCs w:val="24"/>
        </w:rPr>
        <w:t xml:space="preserve">　令和元年</w:t>
      </w:r>
      <w:r w:rsidRPr="00534A07">
        <w:rPr>
          <w:rFonts w:asciiTheme="minorEastAsia" w:eastAsiaTheme="minorEastAsia" w:hAnsiTheme="minorEastAsia" w:hint="eastAsia"/>
          <w:sz w:val="24"/>
          <w:szCs w:val="24"/>
        </w:rPr>
        <w:t>度の活動計画</w:t>
      </w:r>
    </w:p>
    <w:p w:rsidR="00AF69C7" w:rsidRPr="009E396B" w:rsidRDefault="00AF69C7" w:rsidP="00534A07">
      <w:pPr>
        <w:widowControl/>
        <w:jc w:val="left"/>
        <w:rPr>
          <w:rFonts w:asciiTheme="minorEastAsia" w:hAnsiTheme="minorEastAsia" w:cs="ＭＳ Ｐゴシック"/>
          <w:spacing w:val="8"/>
          <w:kern w:val="0"/>
          <w:szCs w:val="21"/>
        </w:rPr>
      </w:pPr>
      <w:r w:rsidRPr="009E396B">
        <w:rPr>
          <w:rFonts w:asciiTheme="minorEastAsia" w:hAnsiTheme="minorEastAsia" w:hint="eastAsia"/>
          <w:szCs w:val="21"/>
        </w:rPr>
        <w:t>部会の</w:t>
      </w:r>
      <w:r w:rsidR="0013489D">
        <w:rPr>
          <w:rFonts w:asciiTheme="minorEastAsia" w:hAnsiTheme="minorEastAsia" w:hint="eastAsia"/>
          <w:szCs w:val="21"/>
        </w:rPr>
        <w:t>多施設</w:t>
      </w:r>
      <w:r w:rsidRPr="009E396B">
        <w:rPr>
          <w:rFonts w:asciiTheme="minorEastAsia" w:hAnsiTheme="minorEastAsia" w:hint="eastAsia"/>
          <w:szCs w:val="21"/>
        </w:rPr>
        <w:t>共同研究である「DOACs内服症例における凝固関連検査結果の施設間差と臨床判断値への影響の検証」の成果</w:t>
      </w:r>
      <w:r w:rsidR="006F0D3E">
        <w:rPr>
          <w:rFonts w:asciiTheme="minorEastAsia" w:hAnsiTheme="minorEastAsia" w:hint="eastAsia"/>
          <w:szCs w:val="21"/>
        </w:rPr>
        <w:t>をまとめる</w:t>
      </w:r>
      <w:r w:rsidR="00B91BD7">
        <w:rPr>
          <w:rFonts w:asciiTheme="minorEastAsia" w:hAnsiTheme="minorEastAsia" w:hint="eastAsia"/>
          <w:szCs w:val="21"/>
        </w:rPr>
        <w:t>。また、</w:t>
      </w:r>
      <w:r w:rsidR="006F0D3E">
        <w:rPr>
          <w:rFonts w:asciiTheme="minorEastAsia" w:hAnsiTheme="minorEastAsia" w:hint="eastAsia"/>
          <w:szCs w:val="21"/>
        </w:rPr>
        <w:t>来年度のSSCシンポジウムは血栓溶解部会との合同シンポジウムを計画している。</w:t>
      </w:r>
    </w:p>
    <w:p w:rsidR="00AF69C7" w:rsidRPr="009E396B" w:rsidRDefault="00AF69C7" w:rsidP="00AF69C7">
      <w:pPr>
        <w:widowControl/>
        <w:jc w:val="left"/>
        <w:rPr>
          <w:rFonts w:asciiTheme="minorEastAsia" w:hAnsiTheme="minorEastAsia" w:cs="ＭＳ Ｐゴシック"/>
          <w:spacing w:val="8"/>
          <w:kern w:val="0"/>
          <w:szCs w:val="21"/>
        </w:rPr>
      </w:pPr>
    </w:p>
    <w:p w:rsidR="00A8564E" w:rsidRPr="00261D75" w:rsidRDefault="00AF69C7" w:rsidP="00261D75">
      <w:pPr>
        <w:pStyle w:val="a3"/>
        <w:ind w:firstLineChars="1800" w:firstLine="4068"/>
        <w:rPr>
          <w:rFonts w:asciiTheme="minorEastAsia" w:eastAsiaTheme="minorEastAsia" w:hAnsiTheme="minorEastAsia"/>
          <w:sz w:val="21"/>
          <w:szCs w:val="21"/>
        </w:rPr>
      </w:pPr>
      <w:r w:rsidRPr="009E396B">
        <w:rPr>
          <w:rFonts w:asciiTheme="minorEastAsia" w:eastAsiaTheme="minorEastAsia" w:hAnsiTheme="minorEastAsia" w:hint="eastAsia"/>
          <w:spacing w:val="8"/>
          <w:sz w:val="21"/>
          <w:szCs w:val="21"/>
        </w:rPr>
        <w:t>文責：凝固線溶検査部会　部会長　橋口照人</w:t>
      </w:r>
    </w:p>
    <w:sectPr w:rsidR="00A8564E" w:rsidRPr="00261D75">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GothicBBBPro-Medium">
    <w:altName w:val="Arial Unicode MS"/>
    <w:panose1 w:val="00000000000000000000"/>
    <w:charset w:val="80"/>
    <w:family w:val="auto"/>
    <w:notTrueType/>
    <w:pitch w:val="default"/>
    <w:sig w:usb0="00000001" w:usb1="08070000" w:usb2="00000010" w:usb3="00000000" w:csb0="00020000" w:csb1="00000000"/>
  </w:font>
  <w:font w:name="TsukuMinPro-L">
    <w:altName w:val="Arial Unicode MS"/>
    <w:panose1 w:val="00000000000000000000"/>
    <w:charset w:val="80"/>
    <w:family w:val="auto"/>
    <w:notTrueType/>
    <w:pitch w:val="default"/>
    <w:sig w:usb0="00000001" w:usb1="08070000" w:usb2="00000010" w:usb3="00000000" w:csb0="00020000" w:csb1="00000000"/>
  </w:font>
  <w:font w:name="游明朝">
    <w:altName w:val="ＭＳ 明朝"/>
    <w:charset w:val="80"/>
    <w:family w:val="roman"/>
    <w:pitch w:val="variable"/>
    <w:sig w:usb0="00000000" w:usb1="2AC7FCFF" w:usb2="00000012" w:usb3="00000000" w:csb0="0002009F" w:csb1="00000000"/>
  </w:font>
  <w:font w:name="CenturySchoolbook">
    <w:altName w:val="Times New Roman"/>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B42E5A"/>
    <w:multiLevelType w:val="hybridMultilevel"/>
    <w:tmpl w:val="500A2A3E"/>
    <w:lvl w:ilvl="0" w:tplc="FDD6ABAA">
      <w:start w:val="1"/>
      <w:numFmt w:val="decimalFullWidth"/>
      <w:lvlText w:val="（%1）"/>
      <w:lvlJc w:val="left"/>
      <w:pPr>
        <w:ind w:left="420" w:hanging="42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C6B70D8"/>
    <w:multiLevelType w:val="hybridMultilevel"/>
    <w:tmpl w:val="BFFA8F06"/>
    <w:lvl w:ilvl="0" w:tplc="BD6AFD36">
      <w:start w:val="1"/>
      <w:numFmt w:val="decimalFullWidth"/>
      <w:lvlText w:val="（%1）"/>
      <w:lvlJc w:val="left"/>
      <w:pPr>
        <w:ind w:left="825" w:hanging="825"/>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B6D3B66"/>
    <w:multiLevelType w:val="hybridMultilevel"/>
    <w:tmpl w:val="3C5E64A2"/>
    <w:lvl w:ilvl="0" w:tplc="6F56A0F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8EE2E93"/>
    <w:multiLevelType w:val="hybridMultilevel"/>
    <w:tmpl w:val="0A8887E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3F73"/>
    <w:rsid w:val="00010388"/>
    <w:rsid w:val="000938B9"/>
    <w:rsid w:val="000C7A5C"/>
    <w:rsid w:val="001004F8"/>
    <w:rsid w:val="0013489D"/>
    <w:rsid w:val="001971AB"/>
    <w:rsid w:val="001B6A36"/>
    <w:rsid w:val="001C09C7"/>
    <w:rsid w:val="002016F6"/>
    <w:rsid w:val="002309C7"/>
    <w:rsid w:val="00242098"/>
    <w:rsid w:val="00261D75"/>
    <w:rsid w:val="002F14FC"/>
    <w:rsid w:val="00323B05"/>
    <w:rsid w:val="00353F73"/>
    <w:rsid w:val="0038659B"/>
    <w:rsid w:val="003E2E07"/>
    <w:rsid w:val="004003D3"/>
    <w:rsid w:val="004559C1"/>
    <w:rsid w:val="00534A07"/>
    <w:rsid w:val="005374CA"/>
    <w:rsid w:val="005D38C9"/>
    <w:rsid w:val="005E7BCC"/>
    <w:rsid w:val="006356A5"/>
    <w:rsid w:val="00680EBF"/>
    <w:rsid w:val="00691E7B"/>
    <w:rsid w:val="006B2D22"/>
    <w:rsid w:val="006F0D3E"/>
    <w:rsid w:val="007135A5"/>
    <w:rsid w:val="007513A1"/>
    <w:rsid w:val="00760EF9"/>
    <w:rsid w:val="0076148F"/>
    <w:rsid w:val="007628F3"/>
    <w:rsid w:val="0079495B"/>
    <w:rsid w:val="007C4890"/>
    <w:rsid w:val="00837FDB"/>
    <w:rsid w:val="00844204"/>
    <w:rsid w:val="0085494A"/>
    <w:rsid w:val="00854EB2"/>
    <w:rsid w:val="00860C23"/>
    <w:rsid w:val="008C3586"/>
    <w:rsid w:val="008E1FEA"/>
    <w:rsid w:val="008F5C92"/>
    <w:rsid w:val="00923B4E"/>
    <w:rsid w:val="009A3D40"/>
    <w:rsid w:val="009E396B"/>
    <w:rsid w:val="00A06C64"/>
    <w:rsid w:val="00A8564E"/>
    <w:rsid w:val="00AC1282"/>
    <w:rsid w:val="00AE61FF"/>
    <w:rsid w:val="00AF69C7"/>
    <w:rsid w:val="00B31DF6"/>
    <w:rsid w:val="00B81F94"/>
    <w:rsid w:val="00B91BD7"/>
    <w:rsid w:val="00BE2241"/>
    <w:rsid w:val="00BF6444"/>
    <w:rsid w:val="00C420A4"/>
    <w:rsid w:val="00C84959"/>
    <w:rsid w:val="00CA3FFD"/>
    <w:rsid w:val="00D914ED"/>
    <w:rsid w:val="00D925D9"/>
    <w:rsid w:val="00DB0A08"/>
    <w:rsid w:val="00DF6432"/>
    <w:rsid w:val="00E06264"/>
    <w:rsid w:val="00E36C61"/>
    <w:rsid w:val="00F5677C"/>
    <w:rsid w:val="00F8013B"/>
    <w:rsid w:val="00F837C4"/>
    <w:rsid w:val="00FD62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A926A264-B92A-491A-93E0-CF72E2D48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659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38659B"/>
    <w:pPr>
      <w:widowControl/>
      <w:jc w:val="left"/>
    </w:pPr>
    <w:rPr>
      <w:rFonts w:ascii="ＭＳ ゴシック" w:eastAsia="ＭＳ ゴシック" w:hAnsi="ＭＳ ゴシック" w:cs="ＭＳ Ｐゴシック"/>
      <w:kern w:val="0"/>
      <w:sz w:val="20"/>
      <w:szCs w:val="20"/>
    </w:rPr>
  </w:style>
  <w:style w:type="character" w:customStyle="1" w:styleId="a4">
    <w:name w:val="書式なし (文字)"/>
    <w:basedOn w:val="a0"/>
    <w:link w:val="a3"/>
    <w:uiPriority w:val="99"/>
    <w:rsid w:val="0038659B"/>
    <w:rPr>
      <w:rFonts w:ascii="ＭＳ ゴシック" w:eastAsia="ＭＳ ゴシック" w:hAnsi="ＭＳ ゴシック" w:cs="ＭＳ Ｐゴシック"/>
      <w:kern w:val="0"/>
      <w:sz w:val="20"/>
      <w:szCs w:val="20"/>
    </w:rPr>
  </w:style>
  <w:style w:type="paragraph" w:styleId="a5">
    <w:name w:val="List Paragraph"/>
    <w:basedOn w:val="a"/>
    <w:uiPriority w:val="34"/>
    <w:qFormat/>
    <w:rsid w:val="00242098"/>
    <w:pPr>
      <w:ind w:leftChars="400" w:left="840"/>
    </w:pPr>
  </w:style>
  <w:style w:type="paragraph" w:styleId="a6">
    <w:name w:val="Balloon Text"/>
    <w:basedOn w:val="a"/>
    <w:link w:val="a7"/>
    <w:uiPriority w:val="99"/>
    <w:semiHidden/>
    <w:unhideWhenUsed/>
    <w:rsid w:val="002F14FC"/>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2F14F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1012955">
      <w:bodyDiv w:val="1"/>
      <w:marLeft w:val="0"/>
      <w:marRight w:val="0"/>
      <w:marTop w:val="0"/>
      <w:marBottom w:val="0"/>
      <w:divBdr>
        <w:top w:val="none" w:sz="0" w:space="0" w:color="auto"/>
        <w:left w:val="none" w:sz="0" w:space="0" w:color="auto"/>
        <w:bottom w:val="none" w:sz="0" w:space="0" w:color="auto"/>
        <w:right w:val="none" w:sz="0" w:space="0" w:color="auto"/>
      </w:divBdr>
    </w:div>
    <w:div w:id="680275295">
      <w:bodyDiv w:val="1"/>
      <w:marLeft w:val="0"/>
      <w:marRight w:val="0"/>
      <w:marTop w:val="0"/>
      <w:marBottom w:val="0"/>
      <w:divBdr>
        <w:top w:val="none" w:sz="0" w:space="0" w:color="auto"/>
        <w:left w:val="none" w:sz="0" w:space="0" w:color="auto"/>
        <w:bottom w:val="none" w:sz="0" w:space="0" w:color="auto"/>
        <w:right w:val="none" w:sz="0" w:space="0" w:color="auto"/>
      </w:divBdr>
    </w:div>
    <w:div w:id="918564726">
      <w:bodyDiv w:val="1"/>
      <w:marLeft w:val="0"/>
      <w:marRight w:val="0"/>
      <w:marTop w:val="0"/>
      <w:marBottom w:val="0"/>
      <w:divBdr>
        <w:top w:val="none" w:sz="0" w:space="0" w:color="auto"/>
        <w:left w:val="none" w:sz="0" w:space="0" w:color="auto"/>
        <w:bottom w:val="none" w:sz="0" w:space="0" w:color="auto"/>
        <w:right w:val="none" w:sz="0" w:space="0" w:color="auto"/>
      </w:divBdr>
    </w:div>
    <w:div w:id="935334147">
      <w:bodyDiv w:val="1"/>
      <w:marLeft w:val="0"/>
      <w:marRight w:val="0"/>
      <w:marTop w:val="0"/>
      <w:marBottom w:val="0"/>
      <w:divBdr>
        <w:top w:val="none" w:sz="0" w:space="0" w:color="auto"/>
        <w:left w:val="none" w:sz="0" w:space="0" w:color="auto"/>
        <w:bottom w:val="none" w:sz="0" w:space="0" w:color="auto"/>
        <w:right w:val="none" w:sz="0" w:space="0" w:color="auto"/>
      </w:divBdr>
    </w:div>
    <w:div w:id="1107889233">
      <w:bodyDiv w:val="1"/>
      <w:marLeft w:val="0"/>
      <w:marRight w:val="0"/>
      <w:marTop w:val="0"/>
      <w:marBottom w:val="0"/>
      <w:divBdr>
        <w:top w:val="none" w:sz="0" w:space="0" w:color="auto"/>
        <w:left w:val="none" w:sz="0" w:space="0" w:color="auto"/>
        <w:bottom w:val="none" w:sz="0" w:space="0" w:color="auto"/>
        <w:right w:val="none" w:sz="0" w:space="0" w:color="auto"/>
      </w:divBdr>
    </w:div>
    <w:div w:id="1487429590">
      <w:bodyDiv w:val="1"/>
      <w:marLeft w:val="0"/>
      <w:marRight w:val="0"/>
      <w:marTop w:val="0"/>
      <w:marBottom w:val="0"/>
      <w:divBdr>
        <w:top w:val="none" w:sz="0" w:space="0" w:color="auto"/>
        <w:left w:val="none" w:sz="0" w:space="0" w:color="auto"/>
        <w:bottom w:val="none" w:sz="0" w:space="0" w:color="auto"/>
        <w:right w:val="none" w:sz="0" w:space="0" w:color="auto"/>
      </w:divBdr>
    </w:div>
    <w:div w:id="2003504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494</Words>
  <Characters>2816</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Teruto Hashiguchi</dc:creator>
  <cp:lastModifiedBy>User01</cp:lastModifiedBy>
  <cp:revision>3</cp:revision>
  <cp:lastPrinted>2019-07-17T01:19:00Z</cp:lastPrinted>
  <dcterms:created xsi:type="dcterms:W3CDTF">2019-07-17T01:20:00Z</dcterms:created>
  <dcterms:modified xsi:type="dcterms:W3CDTF">2019-08-02T09:16:00Z</dcterms:modified>
</cp:coreProperties>
</file>